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9072.0" w:type="dxa"/>
        <w:jc w:val="center"/>
        <w:tblLayout w:type="fixed"/>
        <w:tblLook w:val="0000"/>
      </w:tblPr>
      <w:tblGrid>
        <w:gridCol w:w="2974"/>
        <w:gridCol w:w="6098"/>
        <w:tblGridChange w:id="0">
          <w:tblGrid>
            <w:gridCol w:w="2974"/>
            <w:gridCol w:w="6098"/>
          </w:tblGrid>
        </w:tblGridChange>
      </w:tblGrid>
      <w:tr>
        <w:trPr>
          <w:cantSplit w:val="0"/>
          <w:trHeight w:val="982" w:hRule="atLeast"/>
          <w:tblHeader w:val="0"/>
        </w:trPr>
        <w:tc>
          <w:tcPr/>
          <w:p w:rsidR="00000000" w:rsidDel="00000000" w:rsidP="00000000" w:rsidRDefault="00000000" w:rsidRPr="00000000" w14:paraId="00000002">
            <w:pPr>
              <w:widowControl w:val="0"/>
              <w:spacing w:after="120" w:before="120" w:line="240" w:lineRule="auto"/>
              <w:ind w:right="-82"/>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BỘ TƯ PHÁP</w:t>
              <w:br w:type="textWrapp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636270</wp:posOffset>
                      </wp:positionH>
                      <wp:positionV relativeFrom="paragraph">
                        <wp:posOffset>288925</wp:posOffset>
                      </wp:positionV>
                      <wp:extent cx="523875" cy="12700"/>
                      <wp:effectExtent b="0" l="0" r="0" t="0"/>
                      <wp:wrapNone/>
                      <wp:docPr id="1" name=""/>
                      <a:graphic>
                        <a:graphicData uri="http://schemas.microsoft.com/office/word/2010/wordprocessingShape">
                          <wps:wsp>
                            <wps:cNvCnPr/>
                            <wps:spPr>
                              <a:xfrm>
                                <a:off x="5084063" y="3780000"/>
                                <a:ext cx="523875" cy="0"/>
                              </a:xfrm>
                              <a:prstGeom prst="straightConnector1">
                                <a:avLst/>
                              </a:prstGeom>
                              <a:noFill/>
                              <a:ln cap="flat" cmpd="sng" w="9525">
                                <a:solidFill>
                                  <a:schemeClr val="dk1"/>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636270</wp:posOffset>
                      </wp:positionH>
                      <wp:positionV relativeFrom="paragraph">
                        <wp:posOffset>288925</wp:posOffset>
                      </wp:positionV>
                      <wp:extent cx="523875" cy="12700"/>
                      <wp:effectExtent b="0" l="0" r="0" t="0"/>
                      <wp:wrapNone/>
                      <wp:docPr id="1" name="image13.png"/>
                      <a:graphic>
                        <a:graphicData uri="http://schemas.openxmlformats.org/drawingml/2006/picture">
                          <pic:pic>
                            <pic:nvPicPr>
                              <pic:cNvPr id="0" name="image13.png"/>
                              <pic:cNvPicPr preferRelativeResize="0"/>
                            </pic:nvPicPr>
                            <pic:blipFill>
                              <a:blip r:embed="rId7"/>
                              <a:srcRect/>
                              <a:stretch>
                                <a:fillRect/>
                              </a:stretch>
                            </pic:blipFill>
                            <pic:spPr>
                              <a:xfrm>
                                <a:off x="0" y="0"/>
                                <a:ext cx="523875" cy="12700"/>
                              </a:xfrm>
                              <a:prstGeom prst="rect"/>
                              <a:ln/>
                            </pic:spPr>
                          </pic:pic>
                        </a:graphicData>
                      </a:graphic>
                    </wp:anchor>
                  </w:drawing>
                </mc:Fallback>
              </mc:AlternateContent>
            </w:r>
          </w:p>
        </w:tc>
        <w:tc>
          <w:tcPr/>
          <w:p w:rsidR="00000000" w:rsidDel="00000000" w:rsidP="00000000" w:rsidRDefault="00000000" w:rsidRPr="00000000" w14:paraId="00000003">
            <w:pPr>
              <w:widowControl w:val="0"/>
              <w:spacing w:after="120" w:before="120" w:lin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CỘNG HÒA XÃ HỘI CHỦ NGHĨA VIỆT NAM</w:t>
            </w:r>
            <w:r w:rsidDel="00000000" w:rsidR="00000000" w:rsidRPr="00000000">
              <w:rPr>
                <w:rFonts w:ascii="Times New Roman" w:cs="Times New Roman" w:eastAsia="Times New Roman" w:hAnsi="Times New Roman"/>
                <w:sz w:val="28"/>
                <w:szCs w:val="28"/>
                <w:rtl w:val="0"/>
              </w:rPr>
              <w:br w:type="textWrapping"/>
            </w:r>
            <w:r w:rsidDel="00000000" w:rsidR="00000000" w:rsidRPr="00000000">
              <w:rPr>
                <w:rFonts w:ascii="Times New Roman" w:cs="Times New Roman" w:eastAsia="Times New Roman" w:hAnsi="Times New Roman"/>
                <w:b w:val="1"/>
                <w:bCs w:val="1"/>
                <w:sz w:val="28"/>
                <w:szCs w:val="28"/>
                <w:rtl w:val="0"/>
              </w:rPr>
              <w:t xml:space="preserve">Độc lập - Tự do - Hạnh phúc</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899160</wp:posOffset>
                      </wp:positionH>
                      <wp:positionV relativeFrom="paragraph">
                        <wp:posOffset>498475</wp:posOffset>
                      </wp:positionV>
                      <wp:extent cx="1943100" cy="12700"/>
                      <wp:effectExtent b="0" l="0" r="0" t="0"/>
                      <wp:wrapNone/>
                      <wp:docPr id="3" name=""/>
                      <a:graphic>
                        <a:graphicData uri="http://schemas.microsoft.com/office/word/2010/wordprocessingShape">
                          <wps:wsp>
                            <wps:cNvCnPr/>
                            <wps:spPr>
                              <a:xfrm>
                                <a:off x="4374450" y="3780000"/>
                                <a:ext cx="1943100" cy="0"/>
                              </a:xfrm>
                              <a:prstGeom prst="straightConnector1">
                                <a:avLst/>
                              </a:prstGeom>
                              <a:noFill/>
                              <a:ln cap="flat" cmpd="sng" w="9525">
                                <a:solidFill>
                                  <a:schemeClr val="dk1"/>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899160</wp:posOffset>
                      </wp:positionH>
                      <wp:positionV relativeFrom="paragraph">
                        <wp:posOffset>498475</wp:posOffset>
                      </wp:positionV>
                      <wp:extent cx="1943100" cy="12700"/>
                      <wp:effectExtent b="0" l="0" r="0" t="0"/>
                      <wp:wrapNone/>
                      <wp:docPr id="3" name="image15.png"/>
                      <a:graphic>
                        <a:graphicData uri="http://schemas.openxmlformats.org/drawingml/2006/picture">
                          <pic:pic>
                            <pic:nvPicPr>
                              <pic:cNvPr id="0" name="image15.png"/>
                              <pic:cNvPicPr preferRelativeResize="0"/>
                            </pic:nvPicPr>
                            <pic:blipFill>
                              <a:blip r:embed="rId7"/>
                              <a:srcRect/>
                              <a:stretch>
                                <a:fillRect/>
                              </a:stretch>
                            </pic:blipFill>
                            <pic:spPr>
                              <a:xfrm>
                                <a:off x="0" y="0"/>
                                <a:ext cx="1943100" cy="12700"/>
                              </a:xfrm>
                              <a:prstGeom prst="rect"/>
                              <a:ln/>
                            </pic:spPr>
                          </pic:pic>
                        </a:graphicData>
                      </a:graphic>
                    </wp:anchor>
                  </w:drawing>
                </mc:Fallback>
              </mc:AlternateContent>
            </w:r>
          </w:p>
        </w:tc>
      </w:tr>
      <w:tr>
        <w:trPr>
          <w:cantSplit w:val="0"/>
          <w:tblHeader w:val="0"/>
        </w:trPr>
        <w:tc>
          <w:tcPr/>
          <w:p w:rsidR="00000000" w:rsidDel="00000000" w:rsidP="00000000" w:rsidRDefault="00000000" w:rsidRPr="00000000" w14:paraId="00000004">
            <w:pPr>
              <w:widowControl w:val="0"/>
              <w:spacing w:after="120" w:before="120" w:line="240" w:lineRule="auto"/>
              <w:jc w:val="center"/>
              <w:rPr>
                <w:rFonts w:ascii="Times New Roman" w:cs="Times New Roman" w:eastAsia="Times New Roman" w:hAnsi="Times New Roman"/>
                <w:sz w:val="28"/>
                <w:szCs w:val="28"/>
              </w:rPr>
            </w:pPr>
            <w:r w:rsidDel="00000000" w:rsidR="00000000" w:rsidRPr="00000000">
              <w:rPr>
                <w:rtl w:val="0"/>
              </w:rPr>
            </w:r>
          </w:p>
        </w:tc>
        <w:tc>
          <w:tcPr/>
          <w:p w:rsidR="00000000" w:rsidDel="00000000" w:rsidP="00000000" w:rsidRDefault="00000000" w:rsidRPr="00000000" w14:paraId="00000005">
            <w:pPr>
              <w:widowControl w:val="0"/>
              <w:spacing w:after="120" w:before="120" w:line="240" w:lineRule="auto"/>
              <w:ind w:right="-114"/>
              <w:jc w:val="center"/>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Hà Nội, ngày        tháng       năm 2026</w:t>
            </w:r>
          </w:p>
        </w:tc>
      </w:tr>
    </w:tbl>
    <w:p w:rsidR="00000000" w:rsidDel="00000000" w:rsidP="00000000" w:rsidRDefault="00000000" w:rsidRPr="00000000" w14:paraId="00000006">
      <w:pPr>
        <w:widowControl w:val="0"/>
        <w:spacing w:after="120" w:before="120" w:lin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TỔNG HỢP</w:t>
      </w:r>
    </w:p>
    <w:p w:rsidR="00000000" w:rsidDel="00000000" w:rsidP="00000000" w:rsidRDefault="00000000" w:rsidRPr="00000000" w14:paraId="00000007">
      <w:pPr>
        <w:widowControl w:val="0"/>
        <w:spacing w:after="0" w:before="120" w:line="240" w:lineRule="auto"/>
        <w:ind w:left="284" w:hanging="284"/>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kết quả nghiên cứu pháp luật một số quốc gia</w:t>
      </w:r>
    </w:p>
    <w:p w:rsidR="00000000" w:rsidDel="00000000" w:rsidP="00000000" w:rsidRDefault="00000000" w:rsidRPr="00000000" w14:paraId="00000008">
      <w:pPr>
        <w:widowControl w:val="0"/>
        <w:spacing w:after="0" w:line="240" w:lineRule="auto"/>
        <w:ind w:left="284" w:hanging="284"/>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về phát triển đô thị và khu kinh tế đặc biệt</w:t>
      </w:r>
    </w:p>
    <w:p w:rsidR="00000000" w:rsidDel="00000000" w:rsidP="00000000" w:rsidRDefault="00000000" w:rsidRPr="00000000" w14:paraId="00000009">
      <w:pPr>
        <w:widowControl w:val="0"/>
        <w:spacing w:after="120" w:before="360"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PHẦN THỨ NHẤT. VỀ PHÁT TRIỂN ĐÔ THỊ</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1886903</wp:posOffset>
                </wp:positionH>
                <wp:positionV relativeFrom="paragraph">
                  <wp:posOffset>27623</wp:posOffset>
                </wp:positionV>
                <wp:extent cx="1890712" cy="12700"/>
                <wp:effectExtent b="0" l="0" r="0" t="0"/>
                <wp:wrapNone/>
                <wp:docPr id="2" name=""/>
                <a:graphic>
                  <a:graphicData uri="http://schemas.microsoft.com/office/word/2010/wordprocessingShape">
                    <wps:wsp>
                      <wps:cNvCnPr/>
                      <wps:spPr>
                        <a:xfrm>
                          <a:off x="4400644" y="3780000"/>
                          <a:ext cx="1890712" cy="0"/>
                        </a:xfrm>
                        <a:prstGeom prst="straightConnector1">
                          <a:avLst/>
                        </a:prstGeom>
                        <a:noFill/>
                        <a:ln cap="flat" cmpd="sng" w="9525">
                          <a:solidFill>
                            <a:schemeClr val="dk1"/>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1886903</wp:posOffset>
                </wp:positionH>
                <wp:positionV relativeFrom="paragraph">
                  <wp:posOffset>27623</wp:posOffset>
                </wp:positionV>
                <wp:extent cx="1890712" cy="12700"/>
                <wp:effectExtent b="0" l="0" r="0" t="0"/>
                <wp:wrapNone/>
                <wp:docPr id="2" name="image14.png"/>
                <a:graphic>
                  <a:graphicData uri="http://schemas.openxmlformats.org/drawingml/2006/picture">
                    <pic:pic>
                      <pic:nvPicPr>
                        <pic:cNvPr id="0" name="image14.png"/>
                        <pic:cNvPicPr preferRelativeResize="0"/>
                      </pic:nvPicPr>
                      <pic:blipFill>
                        <a:blip r:embed="rId7"/>
                        <a:srcRect/>
                        <a:stretch>
                          <a:fillRect/>
                        </a:stretch>
                      </pic:blipFill>
                      <pic:spPr>
                        <a:xfrm>
                          <a:off x="0" y="0"/>
                          <a:ext cx="1890712" cy="12700"/>
                        </a:xfrm>
                        <a:prstGeom prst="rect"/>
                        <a:ln/>
                      </pic:spPr>
                    </pic:pic>
                  </a:graphicData>
                </a:graphic>
              </wp:anchor>
            </w:drawing>
          </mc:Fallback>
        </mc:AlternateContent>
      </w:r>
    </w:p>
    <w:p w:rsidR="00000000" w:rsidDel="00000000" w:rsidP="00000000" w:rsidRDefault="00000000" w:rsidRPr="00000000" w14:paraId="0000000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Bộ Tư pháp phối hợp với Ủy ban nhân dân Thành phố Hồ Chí Minh tiến hành nghiên cứu kinh nghiệm quốc tế về những quy định đặc thù cho sự phát triển một đô thị đặc biệt (bao gồm đô thị có quy mô lớn về dân cư, đô thị có vai trò quan trọng trong việc phát triển kinh tế của quốc gia….) có ý nghĩa quan trọng để xây dựng các quy định đặc thù cho đô thị đặc biệt như Thành phố Hồ Chí Minh. Thành phố Hồ Chí Minh có vai trò là trung tâm về kinh tế, văn hoá, khoa học, công nghệ, đổi mới sáng tạo và hội nhập quốc tế; là đầu tàu tăng trưởng và cực phát triển quan trọng của đất nước. Trong kỷ nguyên phát triển mới, Thành phố Hồ Chí Minh cần phát huy vai trò là một đô thị đặc biệt, trở thành biểu tượng phát triển năng động của Việt Nam trong thế kỷ XXI, nơi hội tụ khát vọng phát triển, năng lực cạnh tranh toàn cầu và tinh thần đổi mới sáng tạo của đất nước; khẳng định vai trò đi trước, làm mẫu; dẫn đầu về kiến tạo thể chế và chất lượng phát triển, chuẩn mực quản trị; là đầu tàu dẫn dắt tăng trưởng, cực đổi mới sáng tạo và hội nhập quan trọng của cả nước. </w:t>
      </w:r>
    </w:p>
    <w:p w:rsidR="00000000" w:rsidDel="00000000" w:rsidP="00000000" w:rsidRDefault="00000000" w:rsidRPr="00000000" w14:paraId="0000000B">
      <w:pPr>
        <w:pStyle w:val="Heading2"/>
        <w:widowControl w:val="0"/>
        <w:spacing w:after="120" w:before="120"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Nghị quyết số 09-NQ/TW của Bộ Chính trị về xây dựng và phát triển thành phố Hồ Chí Minh trong kỷ nguyên mới đã đặt ra 03 mục tiêu cụ thể: </w:t>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40"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 Đến năm 2030: </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Thành phố là đô thị văn minh, hiện đại, năng động, sáng tạo, trung tâm kinh tế, văn hóa, xã hội, khoa học, công nghệ, đổi mới sáng tạo, logistics, hội nhập quốc tế, năng động, đi đầu trong sự nghiệp công nghiệp hóa, hiện đại hóa đất nước, có vị trí nổi trội ở khu vực Đông Nam Á.</w:t>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40"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 Đến năm 2045: </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Thành phố là đô thị văn minh, hiện đại, năng động, sáng tạo; trung tâm kinh tế, văn hóa, xã hội, khoa học, công nghệ, đổi mới sáng tạo của châu Á, là điểm đến hấp dẫn toàn cầu, văn hóa, xã hội phát triển đặc sắc, chất lượng cuộc sống cao, hội nhập quốc tế sâu rộng.</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40"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 Hướng đến 100 năm giải phóng miền Nam, thống nhất đất nước, năm 2075:</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Thành phố là đô thị toàn cầu, thông minh, hiện đại, phát triển toàn diện, ngang tầm các đô thị phát triển trên thế giới, tăng trưởng xanh, bền vững, chất lượng cuộc sống cao, thích ứng tốt với biến đổi khí hậu.</w:t>
      </w:r>
    </w:p>
    <w:p w:rsidR="00000000" w:rsidDel="00000000" w:rsidP="00000000" w:rsidRDefault="00000000" w:rsidRPr="00000000" w14:paraId="0000000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Với những mục tiêu cụ thể nêu trên, Báo cáo này tập trung nghiên cứu những thông tin so sánh các trung tâm tài chính quốc tế, thành phố có quyền lực toàn cầu thông qua các nghiên cứu, đánh giá quốc tế để có thể rút ra những kinh nghiệm cho Thành phố. Báo cáo cũng nghiên cứu luật, quy chế và mô hình chính quyền của một số thành phố lớn (megacity) và đô thị đặc biệt trên thế giới là Thượng Hải và Quảng Châu (Trung Quốc), New York (Hoa Kỳ) và kinh nghiệm của một số quốc gia khác. </w:t>
      </w:r>
    </w:p>
    <w:p w:rsidR="00000000" w:rsidDel="00000000" w:rsidP="00000000" w:rsidRDefault="00000000" w:rsidRPr="00000000" w14:paraId="00000010">
      <w:pPr>
        <w:widowControl w:val="0"/>
        <w:spacing w:after="120" w:before="120"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I. KHUNG PHÁP LÝ CHO ĐÔ THỊ ĐẶC BIỆT</w:t>
      </w:r>
    </w:p>
    <w:p w:rsidR="00000000" w:rsidDel="00000000" w:rsidP="00000000" w:rsidRDefault="00000000" w:rsidRPr="00000000" w14:paraId="00000011">
      <w:pPr>
        <w:widowControl w:val="0"/>
        <w:spacing w:after="120" w:before="120"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1. Hình thức văn bản và thẩm quyền ban hành</w:t>
      </w:r>
    </w:p>
    <w:p w:rsidR="00000000" w:rsidDel="00000000" w:rsidP="00000000" w:rsidRDefault="00000000" w:rsidRPr="00000000" w14:paraId="00000012">
      <w:pPr>
        <w:widowControl w:val="0"/>
        <w:spacing w:after="120" w:before="120"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1.1. Quốc hội ban hành văn bản</w:t>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Thành phố Seoul được Quốc hội Hàn Quốc ban hành một số quy định đặc thù về mô hình tổ chức chính quyền và một số ngoại lệ trong việc điều hành chính quyền được quy định tại Luật Tự trị địa phương. Những đặc thù này không chỉ vì Seoul là Thủ đô mà còn là vai trò, chức năng của Thành phố này đối với việc phát triển kinh tế, văn hoá xã hội của Hàn Quốc. Các trường hợp ngoại lệ trong việc điều hành chung bao gồm các trường hợp về việc tự quyết phát hành trái phiếu địa phương, kiểm tra, giám sát, khen thưởng, quy hoạch giao thông, môi trường. Ngoài ra, vấn đề quy hoạch của Seoul được điều chỉnh bằng Luật Quy hoạch khu vực đô thị đặc biệt Seoul. Vấn đề kiểm soát chất lượng không khí thì được điều chỉnh bằng Sắc luật đặc biệt về nâng cao chất lượng không khí của khu vực đô thị đặc biệt Seoul. </w:t>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Tương tự như Seoul, thành phố London có chức năng và vai trò đáng kể trong phát triển kinh tế-tài chính, văn hoá xã hội của Vương Quốc Anh. Thành phố được xếp hạng là một trong những thành phố có quyền lực mạnh trên thế giới với nhiều yếu tố và chức năng. Thành phố London được Quốc hội Vương quốc Anh trao thẩm quyền đặc biệt trong quản trị thành phố từ năm 1999 (Greater London Authority Act 1999). Luật đã quy định những vấn đề đặc thù liên quan đến bầu cử cơ quan dân cử, tuyển chọn và bổ nhiệm công chức, tiền lương và chế độ đãi ngộ, một số quy định về thuế và phí đặc thù, phát triển hệ thống giao thông công cộng và đường sắt cho Thành phố và Vùng đô thị, cơ chế hợp tác công tư, y tế, văn hoá, thể thao, nhà ở, phòng cháy chữa cháy và môi trường. Gần đây nhất, Đạo luật Phân quyền và Trao quyền Cộng đồng cho nước Anh 2026 (English Devolution and Community Empowerment Act 2026) đã được ban hành ngày 29/4/2026, sửa đổi Greater London Authority Act 1999 và nhiều đạo luật khác, tiếp tục mở rộng quyền hạn của chính quyền London. </w:t>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1.2. Ban hành văn bản đặc thù áp dụng cho đô thị đặc biệt</w:t>
      </w:r>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Thành phố Moskva (CHLB Nga) được điều chỉnh bởi quy chế riêng quy định thẩm quyền về ngân sách, quản lý tài sản, tổ chức bộ máy và thực hiện một số chức năng của Thủ đô. Quy chế cho phép trong trường hợp văn bản của Liên bang có quy định khác với văn bản của Thành phố thì văn bản của Thành phố được ưu tiên áp dụng trong phạm vi thẩm quyền được giao. Tại Hợp chủng quốc Hoa Kỳ, thành phố New York thuộc bang New York cũng được trao quyền thông qua một hiến chương riêng (New York City Charter) mà Bang New York quy định cho Thành phố dựa trên Luật Tự trị Địa phương của bang New York (Municipal Home Rule Law, 1963).</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Hiến chương quy định thẩm quyền chung của chính quyền địa phương để thông qua và sửa đổi luật địa phương cũng như thủ tục thông qua luật địa phương, các cuộc trưng cầu dân ý, thẩm quyền về cơ cấu tổ chức chính quyền và thẩm quyền về kinh tế. </w:t>
      </w:r>
    </w:p>
    <w:p w:rsidR="00000000" w:rsidDel="00000000" w:rsidP="00000000" w:rsidRDefault="00000000" w:rsidRPr="00000000" w14:paraId="00000017">
      <w:pPr>
        <w:widowControl w:val="0"/>
        <w:spacing w:after="120" w:before="120" w:lineRule="auto"/>
        <w:ind w:firstLine="567"/>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2. Địa vị pháp lý và tổ chức chính quyền của đô thị đặc biệt</w:t>
      </w:r>
    </w:p>
    <w:p w:rsidR="00000000" w:rsidDel="00000000" w:rsidP="00000000" w:rsidRDefault="00000000" w:rsidRPr="00000000" w14:paraId="00000018">
      <w:pPr>
        <w:widowControl w:val="0"/>
        <w:spacing w:after="120" w:before="120" w:lineRule="auto"/>
        <w:ind w:firstLine="567"/>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2.1. Vị trí Hiến định và pháp lý của đô thị đặc biệt</w:t>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Tại Trung Quốc, một số thành phố lớn của Trung Quốc, như Bắc Kinh, Thượng Hải, Hồng Kiều, Thiên Tân được xác định là thành phố trực thuộc trung ương, địa phương tự trị theo quy định tại Điều 30 Hiến pháp Trung Quốc. Bốn thành phố này trực thuộc Trung ương dưới sự lãnh đạo thống nhất của Quốc vụ viện, cơ quan thực thi quyền hạn đối với các chức năng hành chính, phân bổ nguồn lực và thực thi chính sách của các đô thị này. Không có cấp trung gian nào can thiệp giữa những thành phố này và chính quyền trung ương.</w:t>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1"/>
          <w:bCs w:val="1"/>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2.2. Cơ cấu tổ chức chính quyền đô thị đặc biệt và quan hệ hành chính giữa chính quyền trung ương và chính quyền đô thị đặc biệt</w:t>
      </w:r>
    </w:p>
    <w:p w:rsidR="00000000" w:rsidDel="00000000" w:rsidP="00000000" w:rsidRDefault="00000000" w:rsidRPr="00000000" w14:paraId="0000001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Xu hướng nổi bật trong khoảng 30–40 năm gần đây ở các quốc gia không theo mô hình liên bang là </w:t>
      </w:r>
      <w:r w:rsidDel="00000000" w:rsidR="00000000" w:rsidRPr="00000000">
        <w:rPr>
          <w:rFonts w:ascii="Times New Roman" w:cs="Times New Roman" w:eastAsia="Times New Roman" w:hAnsi="Times New Roman"/>
          <w:b w:val="0"/>
          <w:bCs w:val="0"/>
          <w:sz w:val="28"/>
          <w:szCs w:val="28"/>
          <w:rtl w:val="0"/>
        </w:rPr>
        <w:t xml:space="preserve">trao quyền tự quản ngày càng lớn cho địa phương, đặc biệt là các đô thị và vùng kinh tế trọng điểm</w:t>
      </w:r>
      <w:r w:rsidDel="00000000" w:rsidR="00000000" w:rsidRPr="00000000">
        <w:rPr>
          <w:rFonts w:ascii="Times New Roman" w:cs="Times New Roman" w:eastAsia="Times New Roman" w:hAnsi="Times New Roman"/>
          <w:sz w:val="28"/>
          <w:szCs w:val="28"/>
          <w:rtl w:val="0"/>
        </w:rPr>
        <w:t xml:space="preserve">, trong khi vẫn duy trì tính thống nhất của nhà nước. Tổ chức Hợp tác và Phát triển Kinh tế (OECD) nhận định rằng xu hướng phân quyền đã gia tăng đáng kể ở đa số các quốc gia OECD, đặc biệt là các quốc gia đơn nhất. Ở trong mô hình quản lý nhà nước đơn nhất truyền thống, Trung ương quyết định còn địa phương thực hiện. Nhưng theo xu hướng hiện tại, Trung ương xác lập khuôn khổ pháp luật, địa phương được quyền quyết định đáng kể về phát triển kinh tế - xã hội, quy hoạch, đầu tư, ngân sách và dịch vụ công. Đây là sự chuyển dịch từ phân cấp hành chính sang phân quyền thực chất. Một số quốc gia đã tiến hành sáp nhập các địa phương để tạo động lực mới về phát triển, thành lập nhiều khu vực tự quản được phân quyền sâu (ví dụ: Pháp, Ý, Tây Ban Nha, Vương quốc Anh), đặc biệt là ở các nước Trung và Đông Âu. Sau cuộc khủng hoảng tài chính năm 2008, một số quốc gia đã thành lập các khu vực tự quản mới (ví dụ: Hy Lạp), một số sáp nhập các khu vực hiện có (ví dụ: Pháp, Na Uy), trong khi những nước khác tiến hành cải cách thể chế, bao gồm việc chuyển giao các trách nhiệm và quyền lực tài chính mới cho cấp khu vực (ví dụ: Bỉ). Hiện nay, một số quốc gia khác thuộc OECD và Liên minh châu Âu đang tiến hành (ví dụ: Chile, Phần Lan) hoặc thảo luận (ví dụ: Bulgaria, Bồ Đào Nha, Romania) các cải cách quản trị khu vực.</w:t>
      </w:r>
    </w:p>
    <w:p w:rsidR="00000000" w:rsidDel="00000000" w:rsidP="00000000" w:rsidRDefault="00000000" w:rsidRPr="00000000" w14:paraId="0000001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Cũng theo nghiên cứu của OECD, xu hướng phân quyền theo điều kiện của từng địa phương tại nhiều quốc gia đơn nhất cũng gia tăng (phân quyền bất đối xứng), đặc biệt đối với các khu vực đô thị lớn. Các địa phương được phân quyền mạnh là những địa phương tự chủ về tài chính. Trung ương cho phép địa phương được phép áp dụng một số khoản thu có tính chất thuế để phục vụ cho ngân sách địa phương, phát hành trái phiếu địa phương, được chủ động vay vốn đầu tư cơ sở hạ tầng và chủ động một số khoản chi ngân sách. Để nâng cao năng lực cạnh tranh quốc gia và thu hút đầu tư, một số quốc gia không chỉ coi địa phương có tiềm năng là đơn vị hành chính mà là địa phương có khả năng phát triển thành trung tâm tài chính, phát triển cảng biển gắn với dịch vụ logistics, thúc đẩy khoa học công nghệ và đổi mới sáng tạo. Các địa phương được phân quyền cụ thể, như quyền quy hoạch, quyền thu hút đầu tư, phát triển hạ tầng và hợp tác quốc tế ở mức độ nhất định. Nói cách khác, xu hướng quốc tế hiện nay không phải là "liên bang hóa" nhà nước đơn nhất, mà là xây dựng mô hình nhà nước đơn nhất phân quyền sâu, thực chất cho các địa phương. Trong đó, các thành phố và vùng động lực kinh tế được trao quyền rất rộng để cạnh tranh và phát triển, trong khi chủ quyền lập pháp và hiến định vẫn thuộc về chính quyền trung ương.</w:t>
      </w:r>
    </w:p>
    <w:p w:rsidR="00000000" w:rsidDel="00000000" w:rsidP="00000000" w:rsidRDefault="00000000" w:rsidRPr="00000000" w14:paraId="0000001D">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Cuộc khủng hoảng tài chính năm 2008, đại dịch COVID-19 cũng có thể đã là cơ hội để một số quốc gia thực hiện cải cách về phân quyền cho các địa phương nhằm hợp lý hóa tổ chức lãnh thổ và tối ưu hóa chi tiêu công. Một số quốc gia thông qua luật tình trạng khẩn cấp trao cho chính phủ trung ương tiếp quản một số trách nhiệm của chính quyền địa phương (ví dụ: Slovenia, Tây Ban Nha, Thụy Sĩ). Trong các trường hợp khác, các quốc gia đã quyết định phân quyền thêm một số quyền hạn cho chính quyền địa phương trong lĩnh vực y tế và bảo trợ xã hội, ít nhất là tạm thời (ví dụ: Vương quốc Anh). Xu hướng phân quyền thực chất là để chính quyền địa phương ở các cấp có năng lực mạnh mẽ hơn để đối phó tốt hơn với sự bất ổn và các cuộc khủng hoảng bất ngờ. Điều này rất quan trọng đối với quá trình phục hồi sau COVID-19, cũng như đối với việc giải quyết các thách thức toàn cầu khác như quá trình chuyển đổi xanh. </w:t>
      </w:r>
    </w:p>
    <w:p w:rsidR="00000000" w:rsidDel="00000000" w:rsidP="00000000" w:rsidRDefault="00000000" w:rsidRPr="00000000" w14:paraId="0000001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Một số xu hướng đáng chú ý của quản trị công trong giai đoạn gần đây là các quốc gia đã thúc đẩy năng lực cạnh tranh của các thành phố lớn cùng với năng lực cạnh tranh quốc gia. Các thành phố lớn không chỉ đơn thuần là một địa phương mà còn cần trở thành điểm động lực tăng trưởng và liên kết kinh tế toàn cầu, nơi tập trung các ngành tài chính, khoa học công nghệ, tư vấn, luật, thu hút và phát triển nhân tài, tạo động lực cho phát triển sáng tạo.  </w:t>
      </w:r>
    </w:p>
    <w:p w:rsidR="00000000" w:rsidDel="00000000" w:rsidP="00000000" w:rsidRDefault="00000000" w:rsidRPr="00000000" w14:paraId="0000001F">
      <w:pPr>
        <w:widowControl w:val="0"/>
        <w:spacing w:after="120" w:before="120"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2.3. Kinh nghiệm cho Việt Nam và Thành phố Hồ Chí Minh</w:t>
      </w:r>
    </w:p>
    <w:p w:rsidR="00000000" w:rsidDel="00000000" w:rsidP="00000000" w:rsidRDefault="00000000" w:rsidRPr="00000000" w14:paraId="0000002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Cải cách quản trị địa phương, đặc biệt cho các đô thị đặc biệt được nhiều quốc gia coi là cơ hội để phát triển năng lực chiến lược, đặc biệt là trong quy hoạch và thực hiện phát triển địa phương. </w:t>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left"/>
        <w:rPr>
          <w:rFonts w:ascii="Times New Roman" w:cs="Times New Roman" w:eastAsia="Times New Roman" w:hAnsi="Times New Roman"/>
          <w:b w:val="0"/>
          <w:bCs w:val="0"/>
          <w:i w:val="1"/>
          <w:iCs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a) Mức độ ổn định pháp lý</w:t>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Mô hình Luật Phát triển đô thị do Quốc hội ban hành thường có tính ổn định cao hơn, ít bị ảnh hưởng bởi các văn bản dưới luật. Trong khi đó, mô hình quy chế hoặc một văn bản dưới luật có tính linh hoạt cao hơn nhưng có thể bị tác động bởi sự thay đổi chính sách chung. </w:t>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left"/>
        <w:rPr>
          <w:rFonts w:ascii="Times New Roman" w:cs="Times New Roman" w:eastAsia="Times New Roman" w:hAnsi="Times New Roman"/>
          <w:b w:val="0"/>
          <w:bCs w:val="0"/>
          <w:i w:val="1"/>
          <w:iCs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b) Phạm vi trao quyền tự chủ</w:t>
      </w:r>
    </w:p>
    <w:p w:rsidR="00000000" w:rsidDel="00000000" w:rsidP="00000000" w:rsidRDefault="00000000" w:rsidRPr="00000000" w14:paraId="0000002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Các quốc gia theo mô hình đơn nhất có xu hướng phân quyền sâu, thực chất (phân quyền bất đối xứng) theo điều kiện của từng địa phương đang gia tăng, đặc biệt đối với các khu vực đô thị lớn, địa phương tự chủ về tài chính. Các địa phương được phân quyền về phát triển kinh tế - xã hội, quy hoạch, đầu tư, ngân sách, phát hành trái phiếu, tuyển dụng công chức, tiền lương và chế độ đãi ngộ, một số quy định về thuế và phí đặc thù, dịch vụ công.</w:t>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left"/>
        <w:rPr>
          <w:rFonts w:ascii="Times New Roman" w:cs="Times New Roman" w:eastAsia="Times New Roman" w:hAnsi="Times New Roman"/>
          <w:b w:val="0"/>
          <w:bCs w:val="0"/>
          <w:i w:val="1"/>
          <w:iCs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c) Tính linh hoạt trong điều chỉnh</w:t>
      </w:r>
    </w:p>
    <w:p w:rsidR="00000000" w:rsidDel="00000000" w:rsidP="00000000" w:rsidRDefault="00000000" w:rsidRPr="00000000" w14:paraId="0000002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Một số thành phố được phân quyền trong một số lĩnh vực cụ thể, như Seoul về mô hình tổ chức chính quyền, kiểm soát ô nhiễm, không gian ngầm tại Singapore, kinh tế tầm thấp tại Trung Quốc.  </w:t>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left"/>
        <w:rPr>
          <w:rFonts w:ascii="Times New Roman" w:cs="Times New Roman" w:eastAsia="Times New Roman" w:hAnsi="Times New Roman"/>
          <w:b w:val="0"/>
          <w:bCs w:val="0"/>
          <w:i w:val="1"/>
          <w:iCs w:val="1"/>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d) Kinh nghiệm cho Đô thị đặc biệt Thành phố Hồ Chí Minh</w:t>
      </w:r>
    </w:p>
    <w:p w:rsidR="00000000" w:rsidDel="00000000" w:rsidP="00000000" w:rsidRDefault="00000000" w:rsidRPr="00000000" w14:paraId="00000028">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 Cần xác định rõ vị trí đặc thù của Thành phố Hồ Chí Minh - Đô thị đặc biệt trong một văn bản có giá trị pháp lý cao, bảo đảm tính ổn định, lâu dài; (2) Khuôn khổ pháp lý cần kết hợp giữa quy định khung chung trong Luật Phát triển đô thị và trao quyền cho chính quyền Đô thị đặc biệt tự quyết định, tự chịu trách nhiệm theo cơ chế mở để tích hợp các chính sách mới (phát triển kinh tế biển, khu thương mại tự do, không gian ngầm, không gian tầm thấp và tầm cao, chỉnh trang và phát triển đô thị, chính sách về nhà ở, tài chính quốc tế, logistics…); (3) Việc trao quyền tự chủ phải đi kèm cơ chế kiểm soát, giám sát và trách nhiệm giải trình rõ ràng, công khai, minh bạch.</w:t>
      </w:r>
    </w:p>
    <w:p w:rsidR="00000000" w:rsidDel="00000000" w:rsidP="00000000" w:rsidRDefault="00000000" w:rsidRPr="00000000" w14:paraId="00000029">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Về mô hình đô thị đặc biệt: (1) Cần xác định rõ vị trí, vai trò; cơ chế, chính sách; thẩm quyền, trách nhiệm xây dựng, quản lý phát triển và bảo vệ Đô thị đặc biệt trong hệ thống pháp luật, làm nền tảng cho cơ chế đặc thù; (2) Tổ chức chính quyền đô thị đặc biệt theo hướng tinh gọn, tăng tính tự chủ nhưng bảo đảm kiểm soát quyền lực; (3) Thiết lập cơ chế phối hợp chặt chẽ giữa Trung ương và Đô thị đặc biệt trong quy hoạch, hạ tầng và các lĩnh vực mới nổi, đảm bảo phát triển đồng bộ, bền vững và phù hợp với lợi ích quốc gia.</w:t>
      </w:r>
    </w:p>
    <w:p w:rsidR="00000000" w:rsidDel="00000000" w:rsidP="00000000" w:rsidRDefault="00000000" w:rsidRPr="00000000" w14:paraId="0000002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II. XU HƯỚNG PHÁT TRIỂN ĐÔ THỊ ĐẶC BIỆT/THÀNH PHỐ LỚN TRÊN THẾ GIỚI </w:t>
      </w:r>
      <w:r w:rsidDel="00000000" w:rsidR="00000000" w:rsidRPr="00000000">
        <w:rPr>
          <w:rtl w:val="0"/>
        </w:rPr>
      </w:r>
    </w:p>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Nghị quyết 09-NQ/TW của Bộ Chính trị về xây dựng và phát triển Thành phố Hồ Chí Minh trong kỷ nguyên mới đặt ra mục tiêu đến năm 2030, Thành phố Hồ Chí Minh cần phải có vị trí nổi trội ở khu vực Đông Nam Á. Có nhiều chỉ số quốc tế về đánh giá năng lực cạnh tranh của các thành phố có sức thu hút về đầu tư, ảnh hưởng tới sự phát triển kinh tế, văn hoá, xã hội của các quốc gia. Dựa trên các chỉ số này, có hai mô hình tiêu biểu cho xu hướng phát triển đô thị đặc biệt/đô thị lớn trên thế giới như sau:</w:t>
      </w:r>
    </w:p>
    <w:p w:rsidR="00000000" w:rsidDel="00000000" w:rsidP="00000000" w:rsidRDefault="00000000" w:rsidRPr="00000000" w14:paraId="0000002C">
      <w:pPr>
        <w:widowControl w:val="0"/>
        <w:spacing w:after="120" w:before="120"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1. Mô hình đô thị có năng lực thu hút dòng đầu tư tài chính quốc tế</w:t>
      </w:r>
    </w:p>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Chỉ số trung tâm tài chính toàn cầu (Global Financial Centres Index/GFCI) được bắt đầu từ năm 2007, xếp hạng các thành phố có hội tụ được các điều kiện phát triển trung tâm tài chính quốc tế (TTTCQT). Chỉ số này so sánh các thành phố có TTTCQT hoặc có tiềm năng phát triển thành TTTCQT, bao gồm: (i)</w:t>
      </w: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Môi trường kinh doanh, (ii)</w:t>
      </w: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Nguồn nhân lực, (iii)</w:t>
      </w: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Cơ sở hạ tầng, (iv)</w:t>
      </w: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Sự phát triển của dịch vụ tài chính, và (v)</w:t>
      </w: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Uy tín của địa phương. Cho đến đầu năm 2026, GFCI đã có báo cáo thứ 39 (GFCI 39) nghiên cứu 137 thành phố có TTTCQT trên toàn cầu với 120 thành phố nằm trong bảng xếp hạng. Theo Báo cáo GFCI 39, thành phố dẫn đầu trong bảng xếp hạng là New York, kế tiếp là thành phố London, thứ ba là Hongkong và thứ tư là Singapore. Thành phố Thượng Hải đứng thứ 6, Thâm Quyến đứng thứ 9, trong khi Bắc Kinh đứng thứ 22, Quảng Châu đứng thứ 30. Ở Đông Nam Á, có 5 thành phố được nằm trong bảng xếp hạng GCFI 39, bao gồm Singapore đứng thứ 4, Kuala Lumpur đứng thứ 42, Tp. Hồ Chí Minh đứng thứ 84, Jakarta đứng thứ 86 và Bangkok đứng thứ 100. Thành phố Đà Nẵng cũng được đánh giá là một thành phố có tiềm năng cùng với các thành phố khác, như Fukuoka, Incheon, Philadenphia…</w:t>
      </w:r>
    </w:p>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a) Môi trường kinh doanh</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Chỉ số thành phần này đánh giá các yếu tố: (i) Sự ổn định chính trị và Thượng tôn pháp luật; (ii) Môi trường pháp lý và thể chế; (iii) Môi trường kinh tế vĩ mô; (iv) Năng lực cạnh tranh về chi phí và thuế. Theo GFCI 39, đứng đầu ở chỉ số này vào đầu năm 2026 là Thành phố New York, kế tiếp là London, Hongkong, Singapore, Dubai. Thành phố Thượng Hải đứng thứ 8 và Thâm Quyến đứng thứ 10. Theo dữ liệu của Ngân hàng Thế giới được GFCI 39 tổng hợp đối với chất lượng quy định pháp lý, Singapore và các thành phố ở Tây Âu được đánh giá là có chất lượng các quy định pháp lý tốt nhất. Theo dữ liệu của Nghiên cứu Chỉ số Công lý thế giới, London và các thành phố ở Tây Âu có điểm số cao về thiết chế chính phủ mở. Trong khi các thành phố ở khu vực Châu Á và Thái Bình Dương có mức độ thấp hơn ở chỉ số thành phần này. Ngoài ra, chỉ số thành phần này còn đánh giá cả những quy định vận hành của TTTCQT, vấn đề tham nhũng, chi phí trong hoạt động kinh doanh, hệ thống tư pháp độc lập, hợp đồng có hiệu lực và cơ chế giải quyết tranh chấp đáng tin cậy mang lại cho doanh nghiệp và nhà đầu tư sự chắc chắn về mặt pháp lý cần thiết để đầu tư vốn. Mức thuế thu nhập doanh nghiệp có tính cạnh tranh và khả năng ưu đãi thuế trong một số lĩnh vực. Hệ thống quản lý thuế minh bạch, ổn định, dễ kiểm soát, cơ chế ưu đãi thuế hấp dẫn và tuân thủ các quy định toàn cầu. </w:t>
      </w:r>
    </w:p>
    <w:p w:rsidR="00000000" w:rsidDel="00000000" w:rsidP="00000000" w:rsidRDefault="00000000" w:rsidRPr="00000000" w14:paraId="0000002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b) Nguồn nhân lực:</w:t>
      </w:r>
      <w:r w:rsidDel="00000000" w:rsidR="00000000" w:rsidRPr="00000000">
        <w:rPr>
          <w:rFonts w:ascii="Times New Roman" w:cs="Times New Roman" w:eastAsia="Times New Roman" w:hAnsi="Times New Roman"/>
          <w:sz w:val="28"/>
          <w:szCs w:val="28"/>
          <w:rtl w:val="0"/>
        </w:rPr>
        <w:t xml:space="preserve">  Chỉ số thành phần này đánh giá các yếu tố: (i) Nguồn nhân lực chất lượng cao sẵn có, (ii) Thị trường lao động linh hoạt, (iii) Giáo dục và phát triển, (iv) Chất lượng cuộc sống. Theo GFCI 39, đứng đầu ở chỉ số này vào đầu năm 2026 là thành phố New York, kế tiếp là Hongkong, London, Singapore và Tokyo. Thành phố Thượng Hải đứng thứ 10 và Thâm Quyến đứng thứ 12. Thủ đô Washington DC đứng thứ 14 và Thành phố Los Angeles đứng thứ 15. Theo đánh giá của chuyên gia được ghi nhận tại GFCI 39, Singapore được đánh giá về tiềm năng phát triển trung tâm tài chính quốc tế nhờ chính sách phát triển nguồn nhân lực chất lượng cao địa phương và hệ thống đào tạo liên tục. Tuy nhiên, với nguồn nhân lực chất lượng cao quốc tế do chính sách cấp thị thực cho người nước ngoài nghiêm ngặt và chi phí cuộc sống ngày càng cao, Singapore đang mất sức hấp dẫn đối với những ngành có sức cạnh tranh cao và có sức phát triển nhanh, như công nghệ tài chính (Fintech).  </w:t>
      </w:r>
    </w:p>
    <w:p w:rsidR="00000000" w:rsidDel="00000000" w:rsidP="00000000" w:rsidRDefault="00000000" w:rsidRPr="00000000" w14:paraId="0000003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c) Cơ sở hạ tầng</w:t>
      </w:r>
      <w:r w:rsidDel="00000000" w:rsidR="00000000" w:rsidRPr="00000000">
        <w:rPr>
          <w:rFonts w:ascii="Times New Roman" w:cs="Times New Roman" w:eastAsia="Times New Roman" w:hAnsi="Times New Roman"/>
          <w:sz w:val="28"/>
          <w:szCs w:val="28"/>
          <w:rtl w:val="0"/>
        </w:rPr>
        <w:t xml:space="preserve">: Chỉ số thành phần này đánh giá các yếu tố: (i) Cơ sở hạ tầng xây dựng, (ii) Cơ sở hạ tầng công nghệ thông tin, (iii) Cơ sở hạ tầng giao thông, (iv) Phát triển bền vững. An ninh mạng và khả năng chống chịu về kỹ thuật số cũng là những yếu tố được đánh giá về mức độ ưu tiên, bao gồm: khung pháp lý về an ninh mạng tốt, hạ tầng mạng có độ trễ thấp và cơ sở hạ tầng đám mây đáng tin cậy. Chất lượng cơ sở hạ tầng ảnh hưởng trực tiếp đến việc thu hút nhân tài và niềm tin kinh doanh. Ngoài ra, hệ thống giao thông kém, nguồn điện không ổn định hoặc hệ thống kỹ thuật số yếu kém làm tăng chi phí vận hành và cản trở các công ty quốc tế. Theo GFCI 39, đứng đầu ở chỉ số này vào đầu năm 2026 là thành phố London, kế tiếp là New York, Hongkong và Singapore. Thành phố Thâm Quyến đứng thứ 5 và Thượng Hải đứng thứ 6. Thành phố Luxembourg đứng thứ 14 và Thành phố Boston đứng thứ 15. </w:t>
      </w:r>
    </w:p>
    <w:p w:rsidR="00000000" w:rsidDel="00000000" w:rsidP="00000000" w:rsidRDefault="00000000" w:rsidRPr="00000000" w14:paraId="0000003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d) Sự phát triển của dịch vụ tài chính:</w:t>
      </w:r>
      <w:r w:rsidDel="00000000" w:rsidR="00000000" w:rsidRPr="00000000">
        <w:rPr>
          <w:rFonts w:ascii="Times New Roman" w:cs="Times New Roman" w:eastAsia="Times New Roman" w:hAnsi="Times New Roman"/>
          <w:sz w:val="28"/>
          <w:szCs w:val="28"/>
          <w:rtl w:val="0"/>
        </w:rPr>
        <w:t xml:space="preserve"> Chỉ số thành phần này đánh giá các yếu tố: (i)</w:t>
      </w:r>
      <w:r w:rsidDel="00000000" w:rsidR="00000000" w:rsidRPr="00000000">
        <w:rPr>
          <w:rFonts w:ascii="Times New Roman" w:cs="Times New Roman" w:eastAsia="Times New Roman" w:hAnsi="Times New Roman"/>
          <w:i w:val="1"/>
          <w:iCs w:val="1"/>
          <w:sz w:val="28"/>
          <w:szCs w:val="28"/>
          <w:rtl w:val="0"/>
        </w:rPr>
        <w:t xml:space="preserve"> </w:t>
      </w:r>
      <w:r w:rsidDel="00000000" w:rsidR="00000000" w:rsidRPr="00000000">
        <w:rPr>
          <w:rFonts w:ascii="Times New Roman" w:cs="Times New Roman" w:eastAsia="Times New Roman" w:hAnsi="Times New Roman"/>
          <w:sz w:val="28"/>
          <w:szCs w:val="28"/>
          <w:rtl w:val="0"/>
        </w:rPr>
        <w:t xml:space="preserve">Chiều sâu và phạm vi của các cụm ngành công nghiệp; (ii) Khả năng tiếp cận vốn, (iii) Khả năng thanh khoản của thị trường, (iv) Sản lượng kinh tế.  Chỉ số thành phần này còn được đánh giá dựa trên các yếu tố về vị trí gần với các nhà đầu tư tài chính (khách hàng), nhà cung cấp và các dịch vụ chuyên nghiệp là lợi thế cạnh tranh then chốt đối với các TTTCQT, thúc đẩy sự hợp tác, đẩy nhanh tiến độ giao dịch và tạo ra hiệu ứng mạng lưới. Thành phố có khả năng kết nối kỹ thuật số đã làm giảm tầm quan trọng của vị trí địa lý thuần túy, mặc dù sự tập trung vật lý vẫn tạo ra hiệu quả. Thành phố có khả năng tiếp cận khác nhau đáng kể tùy theo vị trí: các trung tâm toàn cầu như London và New York được hưởng lợi từ hệ sinh thái sâu rộng và phát triển, trong khi các trung tâm mới nổi phải đối mặt với những thách thức về quy mô hạn chế, rào cản pháp lý và phạm vi quốc tế. Theo GFCI 39, đứng đầu ở chỉ số này vào đầu năm 2026 là thành phố New York, kế tiếp là London, Hongkong và Thượng Hải. Thành phố Thâm Quyến đứng thứ 9. Thủ đô Washington DC đứng thứ 14 và Thành phố Boston đứng thứ 15. Các thành phố New York, Hongkong và Singapore thường chiếm vị trí cao nhất trong các ngành dịch vụ tài chính, bao gồm ngân hàng, quản lý đầu tư, bảo hiểm, dịch vụ chuyên nghiệp, pháp luật và điều hành chính quyền, tài chính, công nghệ tài chính và thương mại. London cũng thể hiện tốt trên mọi phương diện của các lĩnh vực này. Tokyo, Seoul, San Francisco, Thượng Hải, Dubai và Zurich cũng nằm trong top 5 ở một hoặc nhiều lĩnh vực. Theo ghi nhận của GFCI 39, nguồn nhân lực dồi dào và tính linh hoạt của thị trường lao động là yếu tố quan trọng cho thị trường đang trưởng thành và mang lại khả năng phục hồi nội tại để hỗ trợ tăng trưởng dài hạn và ổn định của một lĩnh vực nhất định, cũng như hỗ trợ sự phát triển của các hoạt động phụ trợ như kế toán, luật sư, bất động sản và một loạt các doanh nghiệp 'hỗ trợ' thường đi kèm với một lĩnh vực tài chính.</w:t>
      </w:r>
    </w:p>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đ) Uy tín của địa phương</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(i) Thương hiệu và sức hấp dẫn của thành phố; (ii) Mức độ của đổi mới sáng tạo, (iii) Sức hấp dẫn và đa dạng văn hoá, (iv) Định vị cạnh tranh với các trung tâm tài chính quốc tế khác. Các thành phố nổi tiếng về sự ổn định, minh bạch, đổi mới và quản trị mạnh mẽ thu hút nhiều nhà đầu tư, nhân tài và tổ chức tài chính hơn. Thành phố có chiến lược định vị chiến lược dựa trên những thế mạnh độc đáo giúp nổi bật trong thị trường toàn cầu cạnh tranh khốc liệt. Ngoài ra, thành phố có thương hiệu về an toàn, sự sôi động về văn hóa, khả năng sinh sống và sự công nhận quốc tế ngày càng ảnh hưởng đến lựa chọn địa điểm đặt trụ sở của các công ty và chuyên gia lành nghề. Theo GFCI 39, đứng đầu ở chỉ số này vào đầu năm 2026 là thành New York, kế tiếp là Hongkong, Singapore và London. Thành phố Thượng Hải đứng thứ 7 và Thâm Quyến đứng thứ 13. Thành phố Chicago đứng thứ 14 và Thành phố Paris đứng thứ 15.</w:t>
      </w:r>
    </w:p>
    <w:p w:rsidR="00000000" w:rsidDel="00000000" w:rsidP="00000000" w:rsidRDefault="00000000" w:rsidRPr="00000000" w14:paraId="00000033">
      <w:pPr>
        <w:widowControl w:val="0"/>
        <w:spacing w:after="120" w:before="120" w:lineRule="auto"/>
        <w:ind w:firstLine="567"/>
        <w:jc w:val="both"/>
        <w:rPr>
          <w:rFonts w:ascii="Times New Roman" w:cs="Times New Roman" w:eastAsia="Times New Roman" w:hAnsi="Times New Roman"/>
          <w:b w:val="1"/>
          <w:bCs w:val="1"/>
          <w:i w:val="1"/>
          <w:iCs w:val="1"/>
          <w:sz w:val="28"/>
          <w:szCs w:val="28"/>
        </w:rPr>
      </w:pPr>
      <w:r w:rsidDel="00000000" w:rsidR="00000000" w:rsidRPr="00000000">
        <w:rPr>
          <w:rFonts w:ascii="Times New Roman" w:cs="Times New Roman" w:eastAsia="Times New Roman" w:hAnsi="Times New Roman"/>
          <w:b w:val="1"/>
          <w:bCs w:val="1"/>
          <w:i w:val="1"/>
          <w:iCs w:val="1"/>
          <w:sz w:val="28"/>
          <w:szCs w:val="28"/>
          <w:rtl w:val="0"/>
        </w:rPr>
        <w:t xml:space="preserve">Bài học kinh nghiệm cho đô thị đặc biệt Thành phố Hồ Chí Minh</w:t>
      </w:r>
    </w:p>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Năm 2020 lần đầu tiên Việt Nam có Thành phố Hồ Chí Minh đã được nằm trong bảng xếp hạng GFCI 27 với tư cách là một trung tâm liên kết. Năm 2024, Thành phố Hồ Chí Minh đã được chính thức  xếp hạng với vị trí là 108/121 trung tâm tài chính quốc tế (TTTCQT). Đến năm 2026 với bảng xếp hạng GFCI 39, Thành phố Hồ Chí Minh xếp hạng 84/121 TTTCQT, tăng 11 bậc so với năm 2025, tăng 14 bậc so với năm 2020. Thông qua các thông tin của chỉ số GFCI, Thành phố Hồ Chí Minh cần chú ý những vấn đề sau để nâng cao năng lực thu hút dòng đầu tư tài chính quốc tế, đặc biệt là những vấn đề cần thiết quy định tại Luật Phát triển đô thị:</w:t>
      </w:r>
    </w:p>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Môi trường kinh doanh</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Quy định về hỗ trợ khả năng phát triển hệ thống giải quyết tranh chấp ngoài toà án đáng tin cậy, bao gồm dịch vụ trọng tài và hoà giải thương mại trên địa bàn Thành phố, trọng tài giải quyết tranh chấp quốc tế của TTTCQT Việt Nam và đội ngũ luật sư, chuyên gia pháp lý về thương mại và tài chính quốc tế, đội ngũ bổ trợ tư pháp. Cung cấp thuế và các điều kiện ưu đãi cho các nhà đầu tư nước ngoài trong một số lĩnh vực trọng điểm, nhà đầu tư chiến lược vào Thành phố. Cải thiện các thủ tục hành chính để giảm chi phí tuân thủ pháp luật và chi phí thực hiện thủ tục hành chính trên địa bàn Thành phố, đặc biệt là các thủ tục hành chính liên quan đến việc cấp phép cho các doanh nghiệp có vốn trong nước hoặc có vốn đầu tư nước ngoài hoạt động tại Thành phố nói chung và tại TTTCQT Việt Nam tại Thành phố nói riêng. </w:t>
      </w:r>
    </w:p>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Nguồn nhân lực:</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Quy định về thu hút nguồn nhân lực chất lượng cao làm việc cho các cơ quan, tổ chức trên địa bàn Thành phố, bao gồm nguồn nhân lực trong nước và nước ngoài. Cần có quy định áp dụng chính sách về thị thực (visa) thuận lợi cho nhân lực chất lượng cao nước ngoài và gia đình của họ vào làm việc tại Thành phố trong những lĩnh vực trọng điểm và TTTCQT Việt Nam. Quy định về thu hút dòng vốn đầu tư vào lĩnh vực giáo dục, đào tạo nghề, bồi dưỡng nghề và tạo điều kiện để các cơ sở giáo dục đại học nước ngoài có uy tín mở cơ sở, chương trình đào tạo tại Thành phố Hồ Chí Minh.</w:t>
      </w:r>
    </w:p>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 Cơ sở hạ tầng</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Cần có quy định để thúc đẩy sự phát triển cơ sở hạ tầng, bao gồm giao thông đường bộ, đường sắt đô thị, đường hàng không, đường biển, cơ sở hạ tầng thông tin, cơ sở hạ tầng về năng lượng, nhà ở cho người dân, người lao động… Đặc biệt, cần có quy định để Thành phố Hồ Chí Minh có thể thu hút các nhà đầu tư, hoặc tự đầu tư vào hạ tầng dữ liệu tài chính, bao gồm trung tâm dữ liệu, đường truyền tốc độ cao và hệ thống an ninh mạng đạt tiêu chuẩn quốc tế.</w:t>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w:t>
      </w: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 Sự phát triển của dịch vụ tài chính:</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Cần có các quy định để thúc đẩy ngành dịch vụ tài chính, bao gồm ngân hàng, quản lý đầu tư, bảo hiểm, dịch vụ chuyên nghiệp, luật sư, tư vấn và hoạt động trong lĩnh vực tài chính, công nghệ tài chính, thương mại và bất động sản. Ngoài ra, cần có quy định cho phép Thành phố Hồ Chí Minh được phát hành trái phiếu đô thị, trái phiếu xanh và vay vốn tại các tổ chức tín dụng trong và ngoài nước. </w:t>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Uy tín của địa phương</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Cần có các quy định về mô hình quản trị công hiệu quả, quy định và chính sách phát triển về văn hoá, công nghiệp văn hoá để nâng cao uy tín địa phương và thu hút nhà đầu tư, người nước ngoài tới sinh sống và làm việc tại Thành phố. Ngoài ra, cần có các quy định tạo điều kiện thông thoáng về tổ chức các hội thảo quốc tế về đầu tư, tài chính tại Thành phố Hồ Chí Minh.</w:t>
      </w:r>
    </w:p>
    <w:p w:rsidR="00000000" w:rsidDel="00000000" w:rsidP="00000000" w:rsidRDefault="00000000" w:rsidRPr="00000000" w14:paraId="0000003A">
      <w:pPr>
        <w:widowControl w:val="0"/>
        <w:spacing w:after="120" w:before="120"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2. Mô hình đô thị có sức mạnh cạnh tranh toàn cầu </w:t>
      </w:r>
    </w:p>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Chỉ số Thành phố có Sức mạnh toàn cầu (Global Power City Index/GPCI) của Viện Nghiên cứu Chiến lược Đô thị (Nhật Bản) nhằm đánh giá và xếp hạng các thành phố lớn trên thế giới dựa trên “sức hút” của chúng, hay khả năng tổng thể thu hút người dân, vốn và doanh nghiệp từ khắp nơi trên thế giới. Kể từ năm 2008, Chỉ số này xếp hạng các thành phố lớn trên thế giới một cách đa chiều thông qua việc đo lường 6 chức năng: Kinh tế, Nghiên cứu và Phát triển, Giao lưu Văn hóa, Khả năng sống, Môi trường và Khả năng tiếp cận nhằm cung cấp các thông tin hữu ích cho các bên liên quan trong việc hoạch định chính sách đô thị và chiến lược doanh nghiệp. Có 48 thành phố được so sánh trong chỉ số này. Theo Báo cáo 2025 của Chỉ số Thành phố có Sức mạnh toàn cầu (GPCI 2025) thì thành phố London đứng thứ nhất tính theo tổng điểm của các nội dung, tiếp theo là Tokyo, New York, Paris và Singapore. Ngoài Singapore, Đông Nam Á còn có Kuala Lumpur đứng thứ 37, Bangkok đứng thứ 38, Jakarta đứng thứ 45. Ở Đông Á, ngoài thành phố Tokyo còn có Seoul đứng thứ 6, Thượng Hải đứng thứ 8, Bắc Kinh đứng thứ 12, Osaka đứng thứ 18, Hongkong đứng thứ 22, Đài Bắc đứng thứ 24, Fukuoka đứng thứ 40.</w:t>
      </w:r>
    </w:p>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 </w:t>
      </w: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Kinh tế:</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Chức năng này được đo lường thông qua 06 chỉ tiêu thành phần gồm: (i) Quy mô thị trường, (ii) Sức hút của thị trường, (iii) Sức sống kinh tế, (iv) Vốn con người, (v) Môi trường kinh doanh, (vi) Thuận tiện trong hoạt động kinh doanh. Các chỉ tiêu thành phần này được đánh giá thông qua 13 nguồn số liệu: Tổng sản phẩm nội địa (GDP), GDP bình quân đầu người, tỷ lệ tăng trưởng GDP, Tự do kinh tế, Vốn hoá thị trường chứng khoán, Các công ty trong danh sách 500 công ty lớn nhất thế giới, Tổng số lao động, Lực lượng lao động trong các ngành công nghiệp hỗ trợ kinh doanh, Mức lương, Nguồn lao động kỹ năng, Mức độ đa dạng về việc làm, Thuế thu nhập doanh nghiệp, Rủi ro về kinh doanh, kinh tế và chính trị. Theo GPCI 2025, New York là thành phố có điểm số cao nhất trong nội dung Kinh tế trong tổng số 48 thành phố được so sánh, kế đến là London, Zurich, Singapore và Dublin. Thượng Hải đứng thứ 20. Ở Đông Nam Á, Kuala Lumpure, Bangkok và Jakarta xếp hạng lần lượt là 37, 39 và 40. </w:t>
      </w:r>
    </w:p>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 </w:t>
      </w: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Nghiên cứu và phát triển:</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Chức năng này được đo lường thông qua 03 chỉ tiêu thành phần: (i) Nguồn lực về học thuật, (ii) Môi trường nghiên cứu, (iii) Đổi mới sáng tạo. Các chỉ tiêu này được đánh giá thông qua 08 nguồn số liệu, bao gồm: Số lượng người làm nghiên cứu, Số lượng các trường đại học trong bảng xếp hạng các trường đại học toàn cầu, Ngân sách chi tiêu cho nghiên cứu và phát triển, Số lượng sinh viên quốc tế, Thành tích học tập, Số lượng sáng chế, Số lượng người giành giải thưởng quốc tế về khoa học và công nghệ, Số lượng các doanh nghiệp khởi nghiệp. Theo GPCI 2025, New York cũng là thành phố đứng đầu về nội dung Nghiên cứu và phát triển, tiếp đến là London, Tokyo, Los Angeles và Seoul. Thượng Hải đứng thứ 11, cao hơn Bắc Kinh đứng thứ 13. Các thành phố ở Đông Nam Á không giữ được vị trí cao ở nội dung này. Singapore, Bangkok, Kuala Lumpur, Jakarta lần lượt giữ các vị trí 12, 41, 42 và 46. </w:t>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 </w:t>
      </w: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Giao lưu văn hoá</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Chức năng này đánh giá thông qua 5 chỉ tiêu thành phần: (i) Tiềm năng tạo xu hướng, (ii) Nguồn lực về du lịch, (iii) Các thiết chế văn hoá, (iv) Tiện nghi cho du khách, (v) Giao lưu quốc tế. Các chỉ tiêu này được đánh giá thông qua 16 nguồn số liệu, bao gồm: Số lượng các hội thảo quốc tế, Số lượng các sự kiện văn hoá, Giá trị xuất khẩu có hàm lượng văn hoá, Môi trường thị trường nghệ thuật, Các hoạt động, điểm thu hút du lịch, Địa điểm gần các di sản văn hoá thế giới, Các lựa chọn về kinh tế ban đêm, Số lượng các rạp hát, Số lượng các bảo tàng, Số lượng các sân vận động, Số lượng phòng khách sạn, Số lượng khách sạn cao cấp, Thu hút về các điểm mua sắm, Thu hút về các điểm ẩm thực, Số lượng người nước ngoài thường trú, Số lượng khách du lịch nước ngoài. Theo GPCI 2025, London chiếm vị trí đứng đầu tại Chức năng Giao lưu văn hoá, kế tiếp là Tokyo, Paris, New York và Dubai. Các thành phố ở Đông Nam Á giữ vị trí tốt hơn ở Chức năng Giao lưu văn hoá so với chức năng Nghiên cứu phát triển. Singapore đứng ở vị trí thứ 9, Bangkok đứng ở vị trí 16, Kuala Lumpur đứng ở vị trí 30, và Jakarta đứng ở vị trí 36. Thượng Hải đứng ở vị trí 15 trong khi Bắc Kinh đứng ở vị trí thứ 10.</w:t>
      </w:r>
    </w:p>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d) </w:t>
      </w: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Điều kiện về sinh sống:</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Chức năng này đánh giá thông qua 5 chỉ tiêu thành phần: (i) Môi trường làm việc, (ii) Chi phí sinh hoạt, chăm sóc sức khoẻ, dễ dàng trong cuộc sống. Các chỉ tiêu này được đánh giá thông qua 14 nguồn số liệu, bao gồm: Tỷ lệ thất nghiệp, Tổng số bình quân giờ làm việc tính theo đầu người, Phong cách làm việc linh hoạt, Tiền thuê nhà, Mức giá, Số lượng các vụ giết người, Rủi ro kinh tế từ thiên tai, Tuổi thọ trung bình, Tự do xã hội và bình đẳng, Rủi ro về sức khoẻ tinh thần, Số lượng nhân viên y tế, Mức độ sẵn sàng về CNTT, Số lượng các cửa hàng bán lẻ, Số lượng nhà hàng. Theo GPCI 2025, thành phố Tokyo đứng đầu bảng xếp hạng của Chức năng này, tiếp đến là Paris, Frankfurt, Berlin, Madrid. Thành phố Thượng Hải xếp hạng thứ 23, trong khi Bắc Kinh đứng thứ 17. Kuala Lumpur đứng thứ 15 bỏ xa Bangkok đứng thứ 30, Singapore đứng thứ 31 và Jakarta đứng thứ 35.</w:t>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 </w:t>
      </w: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Môi trường:</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Chức năng này đánh giá thông qua 4 chỉ tiêu thành phần: (i) Quản lý môi trường, (ii) Thực hành bảo vệ môi trường, (iii) Môi trường đô thị, (iv) Quản lý tài nguyên. Các chỉ tiêu này được đánh giá thông qua 11 nguồn số liệu, bao gồm: Cam kết hành động về khí hậu, Đánh giá tính bền vững của doanh nghiệp, Tỷ lệ năng lượng tái tạo, Tỷ lệ tái chế chất thải, Lượng khí thải CO2 bình quân đầu người, Chất lượng không khí, Mức độ thoải mái của nhiệt độ, Chất lượng nước, Sự hài lòng với sự sạch sẽ đô thị, Mảng xanh đô thị, Đa dạng sinh học. Theo GPCI 2025, Copenhagen đứng thứ nhất, tiếp đến là Đài Bắc, Vienna, Stockholm, Madrid. Thượng Hải đứng 42 trong khi Bắc Kinh đứng thứ 47. Các thành phố tại Đông Nam Á có thứ hạng cao hơn hai thành phố của Trung Quốc. Singapore xếp hạng thứ 13, Kuala Lumpur đứng thứ 33, Bangkok đứng thứ 40 và Jakarta đứng thứ 44.</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e) </w:t>
      </w: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Khả năng tiếp cận:</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Chức năng này đánh giá thông qua 4 chỉ tiêu thành phần: (i) Mạng lưới quốc tế, (ii) Năng lực vận tải hàng không, (iii) Giao thông trong nội đô, (iv) Thuận tiện của hoạt động vận tải. Các chỉ tiêu này được đánh giá từ 10 nguồn số liệu, gồm: Thành phố có chuyến bay quốc tế trực tiếp, Luồng vận chuyển hàng hóa quốc tế, Số lượng hành khách đi máy bay, Số lượng lượt đến và đi tại các sân bay, Thuận tiện di chuyển bằng phương tiện giao thông công cộng, Giá cước taxi, Thời gian ra sân bay, Thời gian đi lại, Tắc nghẽn giao thông, Thuận tiện di chuyển bằng xe đạp. Theo GPCI 2025, London được xếp hạng thứ nhất tại Chức năng này, tiếp đến Paris, New York, Thượng Hải và Dubai. Singapore đứng thứ 8, Bangkok chiếm vị trí thứ 18, Kuala Lumpur đứng thứ 20, Jakarta đứng thứ 44. </w:t>
      </w:r>
    </w:p>
    <w:p w:rsidR="00000000" w:rsidDel="00000000" w:rsidP="00000000" w:rsidRDefault="00000000" w:rsidRPr="00000000" w14:paraId="00000042">
      <w:pPr>
        <w:widowControl w:val="0"/>
        <w:spacing w:after="120" w:before="120" w:lineRule="auto"/>
        <w:ind w:firstLine="567"/>
        <w:jc w:val="both"/>
        <w:rPr>
          <w:rFonts w:ascii="Times New Roman" w:cs="Times New Roman" w:eastAsia="Times New Roman" w:hAnsi="Times New Roman"/>
          <w:b w:val="1"/>
          <w:bCs w:val="1"/>
          <w:i w:val="1"/>
          <w:iCs w:val="1"/>
          <w:sz w:val="28"/>
          <w:szCs w:val="28"/>
        </w:rPr>
      </w:pPr>
      <w:r w:rsidDel="00000000" w:rsidR="00000000" w:rsidRPr="00000000">
        <w:rPr>
          <w:rFonts w:ascii="Times New Roman" w:cs="Times New Roman" w:eastAsia="Times New Roman" w:hAnsi="Times New Roman"/>
          <w:b w:val="1"/>
          <w:bCs w:val="1"/>
          <w:i w:val="1"/>
          <w:iCs w:val="1"/>
          <w:sz w:val="28"/>
          <w:szCs w:val="28"/>
          <w:rtl w:val="0"/>
        </w:rPr>
        <w:t xml:space="preserve">Bài học kinh nghiệm cho đô thị đặc biệt Thành phố Hồ Chí Minh</w:t>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Việt Nam chưa có thành phố nào nằm trong 48 thành phố được xếp hạng của Chỉ số này. Theo bảng xếp hạng năm 2025, London có vị trí dẫn đầu, kế tiếp là Tokyo, New York, Paris, Singapore… Các thành phố ở Đông Nam Á gồm có Singapore, Bangkok, Jakarta. Để thành phố Hồ Chí Minh trở thành một thành phố có sức mạnh toàn cầu, Luật Phát triển đô thị cần lưu ý những nội dung sau:</w:t>
      </w:r>
    </w:p>
    <w:p w:rsidR="00000000" w:rsidDel="00000000" w:rsidP="00000000" w:rsidRDefault="00000000" w:rsidRPr="00000000" w14:paraId="00000044">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Kinh tế:</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Cần có chính sách, quy định pháp luật về thu hút nguồn nhân lực và nâng cao khả năng đào tạo nguồn nhân lực chất lượng cao làm việc tại Thành phố Hồ Chí Minh, ưu đãi thuế cho các nhà đầu tư trong một số lĩnh vực, ngành, nghề trọng điểm.</w:t>
      </w:r>
    </w:p>
    <w:p w:rsidR="00000000" w:rsidDel="00000000" w:rsidP="00000000" w:rsidRDefault="00000000" w:rsidRPr="00000000" w14:paraId="00000045">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Nghiên cứu và phát triển:</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Cần có chính sách, quy định pháp luật về phát triển khoa học công nghệ, bao gồm thông qua cơ chế đặt hàng, giao nhiệm vụ cho các nhà khoa học để có thể thúc đẩy chi tiêu cho hoạt động nghiên cứu và phát triển, thu hút người làm khoa học về làm việc tại thành phố Hồ Chí Minh, phát triển các trường đại học trên địa bàn Thành phố, hỗ trợ doanh nghiệp khởi nghiệp, hỗ trợ các hoạt động nghiên cứu và đăng ký sáng chế trên địa bàn Thành phố.</w:t>
      </w:r>
    </w:p>
    <w:p w:rsidR="00000000" w:rsidDel="00000000" w:rsidP="00000000" w:rsidRDefault="00000000" w:rsidRPr="00000000" w14:paraId="00000046">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Giao lưu văn hoá</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Cần có chính sách, quy định pháp luật về tạo điều kiện thuận lợi cho hoạt động hội thảo quốc tế, tổ chức sự kiện văn hoá trên địa bàn Thành phố. Luật Phát triển đô thị cũng cần có các quy định về phát triển hoạt động du lịch, kinh tế đêm, khu phát triển thương mại-văn hoá-thể thao, khu, cụm công nghiệp văn hoá, điểm mua sắm, outlet và các hoạt động công nghiệp văn hoá trên địa bàn đô thị đặc biệt, cơ chế cấp thị thực (visa) nhanh cho các doanh nghiệp, nhà đầu tư vào Thành phố, trung tâm tài chính quốc tế, đặc khu Côn Đảo.</w:t>
      </w:r>
    </w:p>
    <w:p w:rsidR="00000000" w:rsidDel="00000000" w:rsidP="00000000" w:rsidRDefault="00000000" w:rsidRPr="00000000" w14:paraId="00000047">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Điều kiện về sinh sống:</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Cần có chính sách, quy định pháp luật về phát triển nhà ở cho mọi đối tượng, phát triển hệ thống y tế và chăm sóc sức khoẻ và quy định liên quan đến bảo vệ môi trường, khả năng chống chịu của Thành phố đối với biến đổi khí hậu.  </w:t>
      </w:r>
    </w:p>
    <w:p w:rsidR="00000000" w:rsidDel="00000000" w:rsidP="00000000" w:rsidRDefault="00000000" w:rsidRPr="00000000" w14:paraId="00000048">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Môi trường:</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Cần có chính sách, quy định pháp luật để thúc đẩy việc sử dụng năng lượng tái tạo, cơ chế vận hành vùng phát thải thấp, xử lý và tái chế chất thải, bảo vệ và phát triển rừng, cây xanh trong đô thị, cơ chế khuyến khích các doanh nghiệp phát triển bền vững thông qua các cơ chế ưu đãi của Thành phố.</w:t>
      </w:r>
    </w:p>
    <w:p w:rsidR="00000000" w:rsidDel="00000000" w:rsidP="00000000" w:rsidRDefault="00000000" w:rsidRPr="00000000" w14:paraId="00000049">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120" w:before="120" w:line="278.00000000000006" w:lineRule="auto"/>
        <w:ind w:left="0" w:right="0" w:firstLine="567"/>
        <w:jc w:val="both"/>
        <w:rPr>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Khả năng tiếp cận:</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Cần có chính sách, quy định pháp luật để có thể kết nối mạng lưới sân bay quốc tế tại Thành phố thuận tiện, phát triển hệ thống cảng biển, khu logistics tích hợp, hệ thống đường sắt đô thị và các phương tiện giao thông công cộng khác, áp dụng các biện pháp về giải quyết ùn, tắc giao thông đường bộ, như phát triển hệ thống đường bộ, thu phí ùn tắc giao thông.</w:t>
      </w:r>
    </w:p>
    <w:p w:rsidR="00000000" w:rsidDel="00000000" w:rsidP="00000000" w:rsidRDefault="00000000" w:rsidRPr="00000000" w14:paraId="0000004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Với quan điểm được nêu tại Nghị quyết 09-NQ/TW năm 2026 của Bộ Chính trị: “xác lập mô hình phát triển mới; huy động sức mạnh tổng hợp, khai thác hiệu quả các tiềm năng, lợi thế, vị trí chiến lược, sớm khẳng định là trung tâm kinh tế - tài chính mạnh, văn hoá giàu bản sắc và nhân văn, khoa học, công nghệ, đổi mới sáng tạo phát triển của khu vực Đông Nam Á và châu Á, có năng lực cạnh tranh toàn cầu. Kết hợp chặt chẽ giữa phát triển kinh tế - xã hội với bảo vệ môi trường, thích ứng với biến đổi khí hậu, bảo đảm quốc phòng, an ninh và đối ngoại”. Do vậy, thành phố Hồ Chí Minh cần phải có những quy định đặc thù, vượt trội để giao nhiệm vụ, thẩm quyền đặc biệt cho Thành phố nhằm cụ thể hoá các mục tiêu đặt ra tại Nghị quyết 09-NQ/TW. </w:t>
      </w:r>
    </w:p>
    <w:p w:rsidR="00000000" w:rsidDel="00000000" w:rsidP="00000000" w:rsidRDefault="00000000" w:rsidRPr="00000000" w14:paraId="0000004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Gửi kèm theo Báo cáo này Phụ lục tóm tắt thông tin và quy định pháp lý liên quan đến một số thành phố lớn trên thế giới, gồm Thượng Hải, Quảng Châu và New York.</w:t>
      </w:r>
    </w:p>
    <w:p w:rsidR="00000000" w:rsidDel="00000000" w:rsidP="00000000" w:rsidRDefault="00000000" w:rsidRPr="00000000" w14:paraId="0000004C">
      <w:pPr>
        <w:rPr>
          <w:rFonts w:ascii="Times New Roman" w:cs="Times New Roman" w:eastAsia="Times New Roman" w:hAnsi="Times New Roman"/>
          <w:b w:val="1"/>
          <w:bCs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4D">
      <w:pPr>
        <w:widowControl w:val="0"/>
        <w:spacing w:after="120" w:before="120"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PHẦN THỨ HAI. VỀ KHU KINH TẾ ĐẶC BIỆT</w:t>
      </w:r>
    </w:p>
    <w:p w:rsidR="00000000" w:rsidDel="00000000" w:rsidP="00000000" w:rsidRDefault="00000000" w:rsidRPr="00000000" w14:paraId="0000004E">
      <w:pPr>
        <w:widowControl w:val="0"/>
        <w:spacing w:after="120" w:before="120" w:lineRule="auto"/>
        <w:ind w:firstLine="567"/>
        <w:jc w:val="both"/>
        <w:rPr>
          <w:rFonts w:ascii="Times New Roman" w:cs="Times New Roman" w:eastAsia="Times New Roman" w:hAnsi="Times New Roman"/>
          <w:b w:val="1"/>
          <w:bCs w:val="1"/>
          <w:sz w:val="28"/>
          <w:szCs w:val="28"/>
        </w:rPr>
      </w:pPr>
      <w:bookmarkStart w:colFirst="0" w:colLast="0" w:name="_ubk8hy53jtge" w:id="0"/>
      <w:bookmarkEnd w:id="0"/>
      <w:r w:rsidDel="00000000" w:rsidR="00000000" w:rsidRPr="00000000">
        <w:rPr>
          <w:rFonts w:ascii="Times New Roman" w:cs="Times New Roman" w:eastAsia="Times New Roman" w:hAnsi="Times New Roman"/>
          <w:b w:val="1"/>
          <w:bCs w:val="1"/>
          <w:sz w:val="28"/>
          <w:szCs w:val="28"/>
          <w:rtl w:val="0"/>
        </w:rPr>
        <w:t xml:space="preserve">1. Quá trình phát triển các mô hình khu kinh tế </w:t>
      </w:r>
    </w:p>
    <w:p w:rsidR="00000000" w:rsidDel="00000000" w:rsidP="00000000" w:rsidRDefault="00000000" w:rsidRPr="00000000" w14:paraId="0000004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Mô hình các KKT đã có lịch sử phát triển hàng trăm năm với sự hình thành các “Cảng tự do” đầu tiên ở Ý vào năm 1547 và khu vực Châu Á Thái Bình Dương vào đầu thế kỷ 18. Mục tiêu của các KKT này là nhằm đẩy mạnh hoạt động thương mại, gia công, chế biến, cung ứng dịch vụ vận tải đường biển với chính sách miễn thuế xuất nhập khẩu đối với hàng hóa trong phạm vi cảng tự do. Mô hình cảng tự do sau đó được mở rộng trên phạm vi một vùng lãnh thổ trở thành khu mậu dịch tự do như Singapore (1819) và Hồng Kông (1842). </w:t>
      </w:r>
    </w:p>
    <w:p w:rsidR="00000000" w:rsidDel="00000000" w:rsidP="00000000" w:rsidRDefault="00000000" w:rsidRPr="00000000" w14:paraId="0000005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Mô hình KKT hiện đại đầu tiên được thành lập tại Puerto Rico (vùng quốc hải ở phía Đông Bắc biển Caribe thuộc chủ quyền của Mỹ) năm 1942. Từ đó, các mô hình KKT hiện đại dần được nhân rộng tại nhiều quốc gia châu Á, đặc biệt phát triển mạnh từ cuối thập kỷ 60 và tới năm 2008 đã có trên 3.000 KKT tại trên 135 quốc gia, trong đó có nhiều nước đang phát triển (FIAS</w:t>
      </w:r>
      <w:r w:rsidDel="00000000" w:rsidR="00000000" w:rsidRPr="00000000">
        <w:rPr>
          <w:rFonts w:ascii="Times New Roman" w:cs="Times New Roman" w:eastAsia="Times New Roman" w:hAnsi="Times New Roman"/>
          <w:sz w:val="28"/>
          <w:szCs w:val="28"/>
          <w:vertAlign w:val="superscript"/>
        </w:rPr>
        <w:footnoteReference w:customMarkFollows="0" w:id="0"/>
      </w:r>
      <w:r w:rsidDel="00000000" w:rsidR="00000000" w:rsidRPr="00000000">
        <w:rPr>
          <w:rFonts w:ascii="Times New Roman" w:cs="Times New Roman" w:eastAsia="Times New Roman" w:hAnsi="Times New Roman"/>
          <w:sz w:val="28"/>
          <w:szCs w:val="28"/>
          <w:rtl w:val="0"/>
        </w:rPr>
        <w:t xml:space="preserve">, 2008).</w:t>
      </w:r>
    </w:p>
    <w:p w:rsidR="00000000" w:rsidDel="00000000" w:rsidP="00000000" w:rsidRDefault="00000000" w:rsidRPr="00000000" w14:paraId="0000005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Cũng trong giai đoạn phát triển đó, trong thập kỷ 70-80, nhiều quốc gia (bao gồm cả các nước đang phát triển và các nước phát triển) bắt đầu xây dựng những khu công nghệ cao (KCNC) nhằm khuyến khích nghiên cứu và phát triển các ngành công nghiệp trong thời kỳ cuộc cách mạng công nghiệp lần thứ 3. </w:t>
      </w:r>
    </w:p>
    <w:p w:rsidR="00000000" w:rsidDel="00000000" w:rsidP="00000000" w:rsidRDefault="00000000" w:rsidRPr="00000000" w14:paraId="00000052">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Trải qua hàng trăm năm phát triển, KKT tự do được phân thành 3 loại chính và được coi là tiền đề để xây dựng các mô hình đặc khu kinh tế (ĐKKT) và các mô hình tương tự: </w:t>
      </w:r>
      <w:r w:rsidDel="00000000" w:rsidR="00000000" w:rsidRPr="00000000">
        <w:drawing>
          <wp:anchor allowOverlap="1" behindDoc="0" distB="0" distT="0" distL="0" distR="0" hidden="0" layoutInCell="1" locked="0" relativeHeight="0" simplePos="0">
            <wp:simplePos x="0" y="0"/>
            <wp:positionH relativeFrom="column">
              <wp:posOffset>80327</wp:posOffset>
            </wp:positionH>
            <wp:positionV relativeFrom="paragraph">
              <wp:posOffset>835025</wp:posOffset>
            </wp:positionV>
            <wp:extent cx="5600065" cy="2698750"/>
            <wp:effectExtent b="0" l="0" r="0" t="0"/>
            <wp:wrapTopAndBottom distB="0" distT="0"/>
            <wp:docPr id="9" name="image4.jpg"/>
            <a:graphic>
              <a:graphicData uri="http://schemas.openxmlformats.org/drawingml/2006/picture">
                <pic:pic>
                  <pic:nvPicPr>
                    <pic:cNvPr id="0" name="image4.jpg"/>
                    <pic:cNvPicPr preferRelativeResize="0"/>
                  </pic:nvPicPr>
                  <pic:blipFill>
                    <a:blip r:embed="rId8"/>
                    <a:srcRect b="0" l="0" r="0" t="0"/>
                    <a:stretch>
                      <a:fillRect/>
                    </a:stretch>
                  </pic:blipFill>
                  <pic:spPr>
                    <a:xfrm>
                      <a:off x="0" y="0"/>
                      <a:ext cx="5600065" cy="2698750"/>
                    </a:xfrm>
                    <a:prstGeom prst="rect"/>
                    <a:ln/>
                  </pic:spPr>
                </pic:pic>
              </a:graphicData>
            </a:graphic>
          </wp:anchor>
        </w:drawing>
      </w:r>
    </w:p>
    <w:p w:rsidR="00000000" w:rsidDel="00000000" w:rsidP="00000000" w:rsidRDefault="00000000" w:rsidRPr="00000000" w14:paraId="00000053">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 KKT tự do có tính chất thương mại: chủ yếu là phát triển thương mại và dịch vụ, hầu như không có (hoặc rất ít) các ngành sản xuất, chỉ có các dịch vụ hỗ trợ mua bán hàng hóa, bốc xếp, bảo quản, đóng gói...phục vụ xuất nhập khẩu; </w:t>
      </w:r>
    </w:p>
    <w:p w:rsidR="00000000" w:rsidDel="00000000" w:rsidP="00000000" w:rsidRDefault="00000000" w:rsidRPr="00000000" w14:paraId="0000005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KKT tự do có tính chất công nghiệp: là khu vực tập trung phát triển công nghiệp với các mô hình như KCN tập trung, khu chế xuất (KCX) - khu xuất khẩu tự do, khu công nghệ cao (KCNC); </w:t>
      </w:r>
    </w:p>
    <w:p w:rsidR="00000000" w:rsidDel="00000000" w:rsidP="00000000" w:rsidRDefault="00000000" w:rsidRPr="00000000" w14:paraId="00000055">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 Các KKT tự do có tính chất tổng hợp: là khu vực lãnh thổ tập trung thu hút và phát triển các hoạt động sản xuất, kinh doanh tổng hợp, đa ngành, bao gồm cả công nghiệp, thương mại, dịch vụ, du lịch, tài chính, ngân hàng, nghiên cứu khoa học.</w:t>
      </w:r>
    </w:p>
    <w:p w:rsidR="00000000" w:rsidDel="00000000" w:rsidP="00000000" w:rsidRDefault="00000000" w:rsidRPr="00000000" w14:paraId="00000056">
      <w:pPr>
        <w:widowControl w:val="0"/>
        <w:spacing w:after="120" w:before="120" w:lineRule="auto"/>
        <w:ind w:firstLine="567"/>
        <w:jc w:val="both"/>
        <w:rPr>
          <w:rFonts w:ascii="Times New Roman" w:cs="Times New Roman" w:eastAsia="Times New Roman" w:hAnsi="Times New Roman"/>
          <w:b w:val="1"/>
          <w:bCs w:val="1"/>
          <w:sz w:val="28"/>
          <w:szCs w:val="28"/>
        </w:rPr>
      </w:pPr>
      <w:bookmarkStart w:colFirst="0" w:colLast="0" w:name="_ubjgxghku6u9" w:id="1"/>
      <w:bookmarkEnd w:id="1"/>
      <w:r w:rsidDel="00000000" w:rsidR="00000000" w:rsidRPr="00000000">
        <w:rPr>
          <w:rFonts w:ascii="Times New Roman" w:cs="Times New Roman" w:eastAsia="Times New Roman" w:hAnsi="Times New Roman"/>
          <w:b w:val="1"/>
          <w:bCs w:val="1"/>
          <w:sz w:val="28"/>
          <w:szCs w:val="28"/>
          <w:rtl w:val="0"/>
        </w:rPr>
        <w:t xml:space="preserve">2. Đặc điểm chung của Đặc khu và các mô hình tương tự khác trên thế giới</w:t>
      </w:r>
    </w:p>
    <w:p w:rsidR="00000000" w:rsidDel="00000000" w:rsidP="00000000" w:rsidRDefault="00000000" w:rsidRPr="00000000" w14:paraId="0000005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Trên thế giới có nhiều mô hình “khu” với nhiều tên gọi khác nhau như “KKT”, “KKT tự do”, “KKT đặc biệt” hay “đặc khu kinh tế”, “ Đặc khu hành chính (ĐKHC)”, “khu tự trị”… với những nội hàm khác nhau và cho đến nay, các nghiên cứu trên thế giới cũng chưa thống nhất được khái niệm và phân biệt rõ ràng các loại hình nói trên. Song, có thể rút ra đặc điểm chung của các “KKT”, “KKT tự do”, “KKT đặc biệt” hay “đặc khu kinh tế”, “ĐKHC” gồm: </w:t>
      </w:r>
    </w:p>
    <w:p w:rsidR="00000000" w:rsidDel="00000000" w:rsidP="00000000" w:rsidRDefault="00000000" w:rsidRPr="00000000" w14:paraId="00000058">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 Có ranh giới địa lý xác định;</w:t>
      </w:r>
    </w:p>
    <w:p w:rsidR="00000000" w:rsidDel="00000000" w:rsidP="00000000" w:rsidRDefault="00000000" w:rsidRPr="00000000" w14:paraId="00000059">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(ii) Được áp dụng các cơ chế, chính sách riêng về hành chính và kinh tế. </w:t>
      </w:r>
    </w:p>
    <w:p w:rsidR="00000000" w:rsidDel="00000000" w:rsidP="00000000" w:rsidRDefault="00000000" w:rsidRPr="00000000" w14:paraId="0000005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Tùy theo từng loại hình và từng quốc gia khác nhau, các “khu” được xác định với những đặc điểm riêng và mức độ “mở” của chính sách về kinh tế và hành chính khác nhau. Trong đó “KKT đặc biệt” hay “đặc khu kinh tế” là mô hình mới phát triển sau (từ cuối thế kỷ 20). Đây là mô hình kế thừa và phát triển của các mô hình KKT thông thường. Trung Quốc được coi là nơi đánh dấu sự ra đời của đặc khu kinh tế và là một trong những quốc gia thành công nhất trong việc phát triển mô hình đặc khu kinh tế. </w:t>
      </w:r>
    </w:p>
    <w:p w:rsidR="00000000" w:rsidDel="00000000" w:rsidP="00000000" w:rsidRDefault="00000000" w:rsidRPr="00000000" w14:paraId="0000005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Đặc khu kinh tế ở mỗi quốc gia có đặc điểm và quy định riêng, tuy nhiên trong các tài liệu đều thống nhất định nghĩa đặc khu kinh tế là khu vực được phân định ranh giới địa lý rõ ràng và được bảo đảm về mặt an ninh; có cơ chế quản lý và hành chính riêng biệt; là khu vực được hưởng các ưu đãi vượt trội về thuế, hải quan và có các đặc quyền cụ thể (FIAS, 2008).</w:t>
      </w:r>
    </w:p>
    <w:p w:rsidR="00000000" w:rsidDel="00000000" w:rsidP="00000000" w:rsidRDefault="00000000" w:rsidRPr="00000000" w14:paraId="0000005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Đặc điểm cơ bản của đặc khu kinh tế/khu kinh tế đặc biệt gồm: </w:t>
      </w:r>
    </w:p>
    <w:p w:rsidR="00000000" w:rsidDel="00000000" w:rsidP="00000000" w:rsidRDefault="00000000" w:rsidRPr="00000000" w14:paraId="0000005D">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Có lợi thế so sánh về vị trí địa lý, gần cảng biển quốc tế, các tuyến giao thông quan trọng của đất nước; có nhiều tiềm năng phát triển toàn diện kinh tế-xã hội; </w:t>
      </w:r>
    </w:p>
    <w:p w:rsidR="00000000" w:rsidDel="00000000" w:rsidP="00000000" w:rsidRDefault="00000000" w:rsidRPr="00000000" w14:paraId="0000005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Có thể chế hành chính, kinh tế riêng theo chuẩn mực quốc tế như: bãi bỏ các hàng rào bảo hộ thuế và phi thuế quan; miễn thị thực nhập cảnh cho khách du lịch, kinh doanh; cho phép cư trú lâu dài đối với các nhà kinh doanh, quản lý, kỹ thuật; mức thuế thu nhập doanh nghiệp (TNDN) và thu nhập cá nhân (TNCN) hấp dẫn; cho phép tự do kinh doanh trên tất cả các lĩnh lực trừ một số lĩnh vực cấm; cho phép thực thi chế độ tự quản về hành chính, trong đó tách biệt các quyền lập pháp, hành pháp và tư pháp; chính quyền Trung ương chỉ nắm quyền thống nhất quản lý về an ninh, quốc phòng và đối ngoại; </w:t>
      </w:r>
    </w:p>
    <w:p w:rsidR="00000000" w:rsidDel="00000000" w:rsidP="00000000" w:rsidRDefault="00000000" w:rsidRPr="00000000" w14:paraId="0000005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Đặc khu kinh tế hoàn toàn mở cửa đối với thế giới bên ngoài;</w:t>
      </w:r>
    </w:p>
    <w:p w:rsidR="00000000" w:rsidDel="00000000" w:rsidP="00000000" w:rsidRDefault="00000000" w:rsidRPr="00000000" w14:paraId="0000006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Đặc khu kinh tế là nơi thử nghiệm các ý tưởng cải cách, đổi mới;</w:t>
      </w:r>
    </w:p>
    <w:p w:rsidR="00000000" w:rsidDel="00000000" w:rsidP="00000000" w:rsidRDefault="00000000" w:rsidRPr="00000000" w14:paraId="0000006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So với các mô hình KKT thông thường (trong đó có cả KCN, KCX, KCNC), đặc khu kinh tế thể hiện tính chất ưu việt hơn trên các mặt: </w:t>
      </w:r>
    </w:p>
    <w:p w:rsidR="00000000" w:rsidDel="00000000" w:rsidP="00000000" w:rsidRDefault="00000000" w:rsidRPr="00000000" w14:paraId="00000062">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 Đặc khu kinh tế có quy mô diện tích rộng lớn, hội tụ các yếu tố lợi thế so sánh về vị trí địa lý, giao thông, có các điều kiện thuận lợi để “mở cửa”, hội nhập nhanh với kinh tế thế giới. Do đặc tính là KKT tổng hợp gồm nhiều ngành, lĩnh vực kinh tế và có dân cư sinh sống nên quản lý trong đặc khu kinh tế không chỉ đơn thuần là quản lý kinh tế mà còn quản lý hành chính tương tự như các đơn vị hành chính độc lập khác;</w:t>
      </w:r>
    </w:p>
    <w:p w:rsidR="00000000" w:rsidDel="00000000" w:rsidP="00000000" w:rsidRDefault="00000000" w:rsidRPr="00000000" w14:paraId="00000063">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Đặc khu kinh tế được Nhà nước trao quyền tự chủ cao hơn, linh hoạt hơn về mặt hành chính và kinh tế so với các mô hình khác và được quy định tại các văn bản pháp luật. Chính quyền của đặc khu kinh tế được trao quyền điều hành mọi hoạt động kinh tế, chính trị, xã hội. </w:t>
      </w:r>
    </w:p>
    <w:p w:rsidR="00000000" w:rsidDel="00000000" w:rsidP="00000000" w:rsidRDefault="00000000" w:rsidRPr="00000000" w14:paraId="0000006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 Đặc khu kinh tế là địa bàn được hưởng những cơ chế, chính sách ưu đãi đặc biệt, nhất là chính sách về thuế để thúc đẩy phát triển nhanh công nghiệp, thương mại và dịch vụ. </w:t>
      </w:r>
    </w:p>
    <w:p w:rsidR="00000000" w:rsidDel="00000000" w:rsidP="00000000" w:rsidRDefault="00000000" w:rsidRPr="00000000" w14:paraId="00000065">
      <w:pPr>
        <w:widowControl w:val="0"/>
        <w:spacing w:after="120" w:before="120" w:lineRule="auto"/>
        <w:ind w:firstLine="567"/>
        <w:jc w:val="both"/>
        <w:rPr>
          <w:rFonts w:ascii="Times New Roman" w:cs="Times New Roman" w:eastAsia="Times New Roman" w:hAnsi="Times New Roman"/>
          <w:b w:val="1"/>
          <w:bCs w:val="1"/>
          <w:sz w:val="28"/>
          <w:szCs w:val="28"/>
        </w:rPr>
      </w:pPr>
      <w:bookmarkStart w:colFirst="0" w:colLast="0" w:name="_qdpu24it1n21" w:id="2"/>
      <w:bookmarkEnd w:id="2"/>
      <w:r w:rsidDel="00000000" w:rsidR="00000000" w:rsidRPr="00000000">
        <w:rPr>
          <w:rFonts w:ascii="Times New Roman" w:cs="Times New Roman" w:eastAsia="Times New Roman" w:hAnsi="Times New Roman"/>
          <w:b w:val="1"/>
          <w:bCs w:val="1"/>
          <w:sz w:val="28"/>
          <w:szCs w:val="28"/>
          <w:rtl w:val="0"/>
        </w:rPr>
        <w:t xml:space="preserve">3. Một số Đặc khu tiêu biểu tại Trung Quốc</w:t>
      </w:r>
    </w:p>
    <w:p w:rsidR="00000000" w:rsidDel="00000000" w:rsidP="00000000" w:rsidRDefault="00000000" w:rsidRPr="00000000" w14:paraId="0000006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anchor allowOverlap="1" behindDoc="0" distB="0" distT="0" distL="114300" distR="114300" hidden="0" layoutInCell="1" locked="0" relativeHeight="0" simplePos="0">
            <wp:simplePos x="0" y="0"/>
            <wp:positionH relativeFrom="margin">
              <wp:align>right</wp:align>
            </wp:positionH>
            <wp:positionV relativeFrom="page">
              <wp:posOffset>7264400</wp:posOffset>
            </wp:positionV>
            <wp:extent cx="5463540" cy="2824480"/>
            <wp:effectExtent b="0" l="0" r="0" t="0"/>
            <wp:wrapSquare wrapText="bothSides" distB="0" distT="0" distL="114300" distR="114300"/>
            <wp:docPr id="11" name="image10.jpg"/>
            <a:graphic>
              <a:graphicData uri="http://schemas.openxmlformats.org/drawingml/2006/picture">
                <pic:pic>
                  <pic:nvPicPr>
                    <pic:cNvPr id="0" name="image10.jpg"/>
                    <pic:cNvPicPr preferRelativeResize="0"/>
                  </pic:nvPicPr>
                  <pic:blipFill>
                    <a:blip r:embed="rId9"/>
                    <a:srcRect b="0" l="0" r="0" t="0"/>
                    <a:stretch>
                      <a:fillRect/>
                    </a:stretch>
                  </pic:blipFill>
                  <pic:spPr>
                    <a:xfrm>
                      <a:off x="0" y="0"/>
                      <a:ext cx="5463540" cy="2824480"/>
                    </a:xfrm>
                    <a:prstGeom prst="rect"/>
                    <a:ln/>
                  </pic:spPr>
                </pic:pic>
              </a:graphicData>
            </a:graphic>
          </wp:anchor>
        </w:drawing>
      </w:r>
      <w:r w:rsidDel="00000000" w:rsidR="00000000" w:rsidRPr="00000000">
        <w:rPr>
          <w:rFonts w:ascii="Times New Roman" w:cs="Times New Roman" w:eastAsia="Times New Roman" w:hAnsi="Times New Roman"/>
          <w:sz w:val="28"/>
          <w:szCs w:val="28"/>
          <w:rtl w:val="0"/>
        </w:rPr>
        <w:t xml:space="preserve">a) Thâm Quyến (1980), đặc khu kinh tế có tính chất công nghiệp và dịch vụ</w:t>
      </w:r>
    </w:p>
    <w:p w:rsidR="00000000" w:rsidDel="00000000" w:rsidP="00000000" w:rsidRDefault="00000000" w:rsidRPr="00000000" w14:paraId="0000006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Là một trong các đơn vị hành chính kinh tế đặc biệt đầu tiên, áp dụng chính sách mở cửa, thu hút FDI, giảm thuế doanh nghiệp, tự do hóa thương mại của Trung Quốc; có vị trí giáp Hồng Kông, thuộc tỉnh Quảng Đông. Từ một làng chài nhỏ trở thành "Thung lũng Silicon của Châu Á" và là nơi đặt trụ sở của các tập đoàn như Huawei, Tencent, DJI, BYD… Có hệ sinh thái khởi nghiệp hơn 20.000 công ty công nghệ, nhiều vườn ươm do nhà nước hỗ trợ. </w:t>
      </w:r>
    </w:p>
    <w:p w:rsidR="00000000" w:rsidDel="00000000" w:rsidP="00000000" w:rsidRDefault="00000000" w:rsidRPr="00000000" w14:paraId="00000068">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Năm 2023, Tổng GDP: 3,46 nghìn tỷ NDT (~480 tỷ USD theo tỷ giá trung bình 2023). Tăng trưởng 6,7% so với năm 2022 (cao hơn mức trung bình toàn quốc của Trung Quốc là 5,2%), GDP bình quân đầu người đạt ~27.000 USD (thuộc nhóm cao nhất Trung Quốc).</w:t>
      </w:r>
    </w:p>
    <w:p w:rsidR="00000000" w:rsidDel="00000000" w:rsidP="00000000" w:rsidRDefault="00000000" w:rsidRPr="00000000" w14:paraId="00000069">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Dự báo 2024-2025: Thâm Quyến đặt mục tiêu trở thành “Thủ đô công nghệ toàn cầu” với các dự án: Khu AI quốc gia tại Long Cương. Trung tâm dữ liệu phục vụ Đông Nam Á. GDP dự kiến đạt 4 nghìn tỷ NDT (~550 tỷ USD) vào năm 2025.</w:t>
      </w:r>
    </w:p>
    <w:p w:rsidR="00000000" w:rsidDel="00000000" w:rsidP="00000000" w:rsidRDefault="00000000" w:rsidRPr="00000000" w14:paraId="0000006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Các ngành kinh tế chủ lực đóng góp vào GDP:</w:t>
      </w:r>
    </w:p>
    <w:p w:rsidR="00000000" w:rsidDel="00000000" w:rsidP="00000000" w:rsidRDefault="00000000" w:rsidRPr="00000000" w14:paraId="0000006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Công nghiệp công nghệ cao (chiếm 60% GDP): Sản lượng công nghiệp đạt 4.500 tỷ NDT, tăng 6,2%.</w:t>
      </w:r>
    </w:p>
    <w:p w:rsidR="00000000" w:rsidDel="00000000" w:rsidP="00000000" w:rsidRDefault="00000000" w:rsidRPr="00000000" w14:paraId="0000006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Tài chính - Dịch vụ: Chiếm 30% GDP, với trung tâm tài chính Futian và sàn giao dịch chứng khoán SZSE.</w:t>
      </w:r>
    </w:p>
    <w:p w:rsidR="00000000" w:rsidDel="00000000" w:rsidP="00000000" w:rsidRDefault="00000000" w:rsidRPr="00000000" w14:paraId="0000006D">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Xuất khẩu: Tổng kim ngạch xuất khẩu đạt 2,46 nghìn tỷ NDT (~340 tỷ USD), đứng đầu Trung Quốc. Điện tử, viễn thông, robot là các mặt hàng chủ lực.</w:t>
      </w:r>
    </w:p>
    <w:p w:rsidR="00000000" w:rsidDel="00000000" w:rsidP="00000000" w:rsidRDefault="00000000" w:rsidRPr="00000000" w14:paraId="0000006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Đầu tư vào R&amp;D: Chiếm 5,5% GDP (cao gấp đôi mức trung bình toàn quốc).</w:t>
      </w:r>
    </w:p>
    <w:p w:rsidR="00000000" w:rsidDel="00000000" w:rsidP="00000000" w:rsidRDefault="00000000" w:rsidRPr="00000000" w14:paraId="0000006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Các động lực tăng trưởng chính: </w:t>
      </w:r>
    </w:p>
    <w:p w:rsidR="00000000" w:rsidDel="00000000" w:rsidP="00000000" w:rsidRDefault="00000000" w:rsidRPr="00000000" w14:paraId="0000007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Công nghệ cao &amp; đổi mới sáng tạo: Trung tâm R&amp;D toàn cầu; Hệ sinh thái khởi nghiệp; Các khu công nghệ trọng điểm</w:t>
      </w:r>
    </w:p>
    <w:p w:rsidR="00000000" w:rsidDel="00000000" w:rsidP="00000000" w:rsidRDefault="00000000" w:rsidRPr="00000000" w14:paraId="0000007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Chính sách ưu đãi đặc biệt với các nhà đầu tư:</w:t>
      </w:r>
    </w:p>
    <w:p w:rsidR="00000000" w:rsidDel="00000000" w:rsidP="00000000" w:rsidRDefault="00000000" w:rsidRPr="00000000" w14:paraId="00000072">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Kết Nối Logistics &amp; Hạ Tầng Đẳng Cấp:  Cảng Thâm Quyến – Top 3 thế giới về lượng container (28 triệu TEU/năm). Sân bay quốc tế Bảo An – Kết nối hơn 200 thành phố toàn cầu. Ga tàu cao tốc Bắc Thâm Quyến -Kết nối trực tiếp với Quảng Châu, Hồng Kông.</w:t>
      </w:r>
    </w:p>
    <w:p w:rsidR="00000000" w:rsidDel="00000000" w:rsidP="00000000" w:rsidRDefault="00000000" w:rsidRPr="00000000" w14:paraId="00000073">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Thu hút nhân tài toàn cầu</w:t>
      </w:r>
    </w:p>
    <w:p w:rsidR="00000000" w:rsidDel="00000000" w:rsidP="00000000" w:rsidRDefault="00000000" w:rsidRPr="00000000" w14:paraId="0000007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Hợp tác với Hồng Kông: Khu hợp tác Thâm Quyến-Hồng Kông: Tận dụng tài chính từ Hồng Kông và  công nghệ từ Thâm Quyến. Chuyển đổi tiền tệ tự do giữa NDT và HKD.</w:t>
      </w:r>
    </w:p>
    <w:p w:rsidR="00000000" w:rsidDel="00000000" w:rsidP="00000000" w:rsidRDefault="00000000" w:rsidRPr="00000000" w14:paraId="00000075">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Tăng trưởng bền vững: Thành phố carbon thấp: 100% xe buýt điện vào 2025. Công viên năng lượng mặt trời lớn nhất thế giới (1,2 GW).</w:t>
      </w:r>
    </w:p>
    <w:p w:rsidR="00000000" w:rsidDel="00000000" w:rsidP="00000000" w:rsidRDefault="00000000" w:rsidRPr="00000000" w14:paraId="0000007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 Thượng Hải - đặc khu kinh tế (SFTZ) gắn với Tài chính và Dịch vụ:</w:t>
      </w:r>
    </w:p>
    <w:p w:rsidR="00000000" w:rsidDel="00000000" w:rsidP="00000000" w:rsidRDefault="00000000" w:rsidRPr="00000000" w14:paraId="0000007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Đặc khu kinh tế Thượng Hải thành lập vào năm 2013, ban đầu có diện tích 28,78 km², bao gồm các khu vực như Ngoại Cao Kiều, Dương Sơn, và Thâm Thủy; sau đó được mở rộng thêm, bao gồm cả khu Lâm Cảng (Lingang) và các khu vực khác. ĐKKT Thượng Hải trước khi thành lập là khu vực phát triển kinh tế năng động và là đầu tầu kinh tế của Trung Quốc.</w:t>
      </w:r>
    </w:p>
    <w:p w:rsidR="00000000" w:rsidDel="00000000" w:rsidP="00000000" w:rsidRDefault="00000000" w:rsidRPr="00000000" w14:paraId="00000078">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172966</wp:posOffset>
            </wp:positionH>
            <wp:positionV relativeFrom="paragraph">
              <wp:posOffset>85509</wp:posOffset>
            </wp:positionV>
            <wp:extent cx="5512010" cy="2037927"/>
            <wp:effectExtent b="0" l="0" r="0" t="0"/>
            <wp:wrapNone/>
            <wp:docPr id="7" name="image1.jpg"/>
            <a:graphic>
              <a:graphicData uri="http://schemas.openxmlformats.org/drawingml/2006/picture">
                <pic:pic>
                  <pic:nvPicPr>
                    <pic:cNvPr id="0" name="image1.jpg"/>
                    <pic:cNvPicPr preferRelativeResize="0"/>
                  </pic:nvPicPr>
                  <pic:blipFill>
                    <a:blip r:embed="rId10"/>
                    <a:srcRect b="0" l="0" r="0" t="0"/>
                    <a:stretch>
                      <a:fillRect/>
                    </a:stretch>
                  </pic:blipFill>
                  <pic:spPr>
                    <a:xfrm>
                      <a:off x="0" y="0"/>
                      <a:ext cx="5512010" cy="2037927"/>
                    </a:xfrm>
                    <a:prstGeom prst="rect"/>
                    <a:ln/>
                  </pic:spPr>
                </pic:pic>
              </a:graphicData>
            </a:graphic>
          </wp:anchor>
        </w:drawing>
      </w:r>
    </w:p>
    <w:p w:rsidR="00000000" w:rsidDel="00000000" w:rsidP="00000000" w:rsidRDefault="00000000" w:rsidRPr="00000000" w14:paraId="00000079">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D">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ĐKKT Thượng Hải là Khu thí điểm tự do thương mại đầu tiên và là một phần quan trọng trong chiến lược cải cách và mở cửa của Trung Quốc, với mục tiêu là thử nghiệm các chính sách cải cách kinh tế mới, bao gồm: tự do hóa tài chính; giảm bớt rào cản thương mại; cải thiện quy trình hành chính; thúc đẩy tự do hóa thương mại và đầu tư; cải thiện môi trường kinh doanh và thu hút vốn nước ngoài; thúc đẩy hợp tác kinh tế quốc tế, đặc biệt trong lĩnh vực tài chính, logistics và công nghệ cao và trở thành hình mẫu cho các khu thương mại tự do khác ở Trung Quốc. </w:t>
      </w:r>
    </w:p>
    <w:p w:rsidR="00000000" w:rsidDel="00000000" w:rsidP="00000000" w:rsidRDefault="00000000" w:rsidRPr="00000000" w14:paraId="0000008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Thượng Hải đã chứng minh là một trong những khu thí điểm thành công nhất của Trung Quốc, góp phần thúc đẩy tăng trưởng kinh tế, thu hút đầu tư nước ngoài và nâng cao năng lực cạnh tranh toàn cầu. Đây cũng là bước đi quan trọng trong tiến trình hội nhập quốc tế của nền kinh tế Trung Quốc.  </w:t>
      </w:r>
    </w:p>
    <w:p w:rsidR="00000000" w:rsidDel="00000000" w:rsidP="00000000" w:rsidRDefault="00000000" w:rsidRPr="00000000" w14:paraId="0000008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Năm 2023, Tổng GDP: 4.720 tỷ NDT (~660 tỷ USD theo tỷ giá trung bình 2023), đứng đầu cả nước. Tăng trưởng: 5.8% so với 2022 (cao hơn mức trung bình toàn quốc là 5.2%). GDP bình quân đầu người: ~79.000 NDT (~11.000 USD), gấp 1.5 lần mức trung bình toàn quốc.</w:t>
      </w:r>
    </w:p>
    <w:p w:rsidR="00000000" w:rsidDel="00000000" w:rsidP="00000000" w:rsidRDefault="00000000" w:rsidRPr="00000000" w14:paraId="00000082">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Dự báo 2024-2025: Thượng Hải đặt mục tiêu trở thành “Trung tâm kinh tế số toàn cầu” với: Khu thí điểm tiền số (e-CNY) mở rộng. Dự án đô thị thông minh tại Pudong (5G, IoT).</w:t>
        <w:tab/>
        <w:t xml:space="preserve">Xây dựng trung tâm AI toàn cầu tại Zhangjiang, cạnh tranh với Thung lũng Silicon. Mở rộng sang khu vực Linh Cang (trọng điểm logistic). GDP dự kiến vượt 5.000 tỷ NDT (~700 tỷ USD) vào 2025.</w:t>
      </w:r>
    </w:p>
    <w:p w:rsidR="00000000" w:rsidDel="00000000" w:rsidP="00000000" w:rsidRDefault="00000000" w:rsidRPr="00000000" w14:paraId="00000083">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Các ngành kinh tế chủ lực đóng góp vào GDP</w:t>
      </w:r>
    </w:p>
    <w:p w:rsidR="00000000" w:rsidDel="00000000" w:rsidP="00000000" w:rsidRDefault="00000000" w:rsidRPr="00000000" w14:paraId="0000008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Dịch vụ tài chính &amp; thương mại (chiếm ~75% GDP): Thượng Hải là trung tâm tài chính lớn nhất Trung Quốc với: Sàn giao dịch chứng khoán Thượng Hải (SSE) – vốn hóa thị trường đạt 7.200 tỷ USD (2023). Khu thí điểm mở cửa tài chính (Lujiazui) thu hút hơn 1.700 công ty tài chính đa quốc gia. Thương mại điện tử: Doanh thu đạt 3.100 tỷ NDT, dẫn đầu cả nước.</w:t>
      </w:r>
    </w:p>
    <w:p w:rsidR="00000000" w:rsidDel="00000000" w:rsidP="00000000" w:rsidRDefault="00000000" w:rsidRPr="00000000" w14:paraId="00000085">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Công nghiệp công nghệ cao (chiếm 25% GDP): Tập trung vào sản xuất ô tô (Tesla Gigafactory), chip bán dẫn (SMIC), hàng không (COMAC). Sản lượng công nghiệp đạt 1.800 tỷ NDT, tăng 6.5%.</w:t>
      </w:r>
    </w:p>
    <w:p w:rsidR="00000000" w:rsidDel="00000000" w:rsidP="00000000" w:rsidRDefault="00000000" w:rsidRPr="00000000" w14:paraId="0000008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Xuất nhập khẩu: Tổng kim ngạch 4.100 tỷ NDT (~570 tỷ USD), chiếm 1/5 tổng kim ngạch cả nước. Cảng Thượng Hải tiếp tục là cảng container bận rộn nhất thế giới (47 triệu TEU năm 2023).</w:t>
      </w:r>
    </w:p>
    <w:p w:rsidR="00000000" w:rsidDel="00000000" w:rsidP="00000000" w:rsidRDefault="00000000" w:rsidRPr="00000000" w14:paraId="0000008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Đầu tư vào R&amp;D: Chiếm 4.1% GDP (~193 tỷ NDT), tập trung vào AI, blockchain, sinh học.</w:t>
      </w:r>
    </w:p>
    <w:p w:rsidR="00000000" w:rsidDel="00000000" w:rsidP="00000000" w:rsidRDefault="00000000" w:rsidRPr="00000000" w14:paraId="00000088">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 Hải Nam:</w:t>
      </w:r>
    </w:p>
    <w:p w:rsidR="00000000" w:rsidDel="00000000" w:rsidP="00000000" w:rsidRDefault="00000000" w:rsidRPr="00000000" w14:paraId="00000089">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D">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-667475</wp:posOffset>
            </wp:positionV>
            <wp:extent cx="5760720" cy="2292531"/>
            <wp:effectExtent b="0" l="0" r="0" t="0"/>
            <wp:wrapNone/>
            <wp:docPr id="4" name="image9.jpg"/>
            <a:graphic>
              <a:graphicData uri="http://schemas.openxmlformats.org/drawingml/2006/picture">
                <pic:pic>
                  <pic:nvPicPr>
                    <pic:cNvPr id="0" name="image9.jpg"/>
                    <pic:cNvPicPr preferRelativeResize="0"/>
                  </pic:nvPicPr>
                  <pic:blipFill>
                    <a:blip r:embed="rId11"/>
                    <a:srcRect b="0" l="0" r="0" t="0"/>
                    <a:stretch>
                      <a:fillRect/>
                    </a:stretch>
                  </pic:blipFill>
                  <pic:spPr>
                    <a:xfrm>
                      <a:off x="0" y="0"/>
                      <a:ext cx="5760720" cy="2292531"/>
                    </a:xfrm>
                    <a:prstGeom prst="rect"/>
                    <a:ln/>
                  </pic:spPr>
                </pic:pic>
              </a:graphicData>
            </a:graphic>
          </wp:anchor>
        </w:drawing>
      </w:r>
    </w:p>
    <w:p w:rsidR="00000000" w:rsidDel="00000000" w:rsidP="00000000" w:rsidRDefault="00000000" w:rsidRPr="00000000" w14:paraId="0000008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9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9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92">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93">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9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95">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Được thành lập vào 13/4/2018 (nâng cấp từ SEZ lên FTP toàn tỉnh). Diện tích: 35.400 km² (lớn nhất Trung Quốc, gấp 32 lần Hồng Kông) Mục tiêu: Trở thành “Thiên đường tự do thương mại” cạnh tranh với Singapore và Dubai.</w:t>
      </w:r>
    </w:p>
    <w:p w:rsidR="00000000" w:rsidDel="00000000" w:rsidP="00000000" w:rsidRDefault="00000000" w:rsidRPr="00000000" w14:paraId="0000009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Năm 2023, Tổng GDP: 755,2 tỷ NDT (~105 tỷ USD). Tăng trưởng: 9,1% (cao gần gấp đôi mức trung bình toàn quốc 5,2%). GDP bình quân đầu người: ~75.000 NDT (~10.400 USD). Dự báo 2024-2025: Hoàn thành hệ thống “Hải Nam - không biên giới thuế” vào 2025. Mục tiêu GDP 1000 tỷ NDT (~140 tỷ USD) năm 2025.</w:t>
      </w:r>
    </w:p>
    <w:p w:rsidR="00000000" w:rsidDel="00000000" w:rsidP="00000000" w:rsidRDefault="00000000" w:rsidRPr="00000000" w14:paraId="0000009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Động lực tăng trưởng chính: </w:t>
      </w:r>
    </w:p>
    <w:p w:rsidR="00000000" w:rsidDel="00000000" w:rsidP="00000000" w:rsidRDefault="00000000" w:rsidRPr="00000000" w14:paraId="00000098">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Du lịch và mua sắm miễn thuế: Mục tiêu 150 triệu lượt khách/năm (2025), doanh thu du lịch 300 tỷ NDT. Mở rộng chính sách miễn thuế cho tất cả hàng hóa từ 2025.</w:t>
      </w:r>
    </w:p>
    <w:p w:rsidR="00000000" w:rsidDel="00000000" w:rsidP="00000000" w:rsidRDefault="00000000" w:rsidRPr="00000000" w14:paraId="00000099">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Đầu tư nước ngoài (FDI): Thu hút 50 tỷ USD FDI/năm vào các lĩnh vực y tế quốc tế (bệnh viện đa quốc gia), giáo dục chất lượng cao (đại học quốc tế), năng lượng sạch (xe điện, pin mặt trời).</w:t>
      </w:r>
    </w:p>
    <w:p w:rsidR="00000000" w:rsidDel="00000000" w:rsidP="00000000" w:rsidRDefault="00000000" w:rsidRPr="00000000" w14:paraId="0000009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Công nghiệp công nghệ cao: Phát triển 3 trụ cột: dược phẩm sinh học, AI, logistics thông minh. Xây dựng “Vành đai Công nghệ sinh học” tại Haikou.</w:t>
      </w:r>
    </w:p>
    <w:p w:rsidR="00000000" w:rsidDel="00000000" w:rsidP="00000000" w:rsidRDefault="00000000" w:rsidRPr="00000000" w14:paraId="0000009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Các ngành kinh tế chủ lực đóng góp vào GDP:</w:t>
      </w:r>
    </w:p>
    <w:p w:rsidR="00000000" w:rsidDel="00000000" w:rsidP="00000000" w:rsidRDefault="00000000" w:rsidRPr="00000000" w14:paraId="0000009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Dịch vụ chiếm 61% GDP: </w:t>
      </w:r>
    </w:p>
    <w:p w:rsidR="00000000" w:rsidDel="00000000" w:rsidP="00000000" w:rsidRDefault="00000000" w:rsidRPr="00000000" w14:paraId="0000009D">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Du lịch: Đạt 230 tỷ NDT, tăng 25% so với 2022; thu hút 83 triệu khách du lịch (trong đó 1,4 triệu khách quốc tế). Doanh số miễn thuế đạt 80 tỷ NDT (~11 tỷ USD). </w:t>
      </w:r>
    </w:p>
    <w:p w:rsidR="00000000" w:rsidDel="00000000" w:rsidP="00000000" w:rsidRDefault="00000000" w:rsidRPr="00000000" w14:paraId="0000009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Tài chính: Tăng trưởng 18% nhờ chính sách mở cửa ngân hàng.</w:t>
      </w:r>
    </w:p>
    <w:p w:rsidR="00000000" w:rsidDel="00000000" w:rsidP="00000000" w:rsidRDefault="00000000" w:rsidRPr="00000000" w14:paraId="0000009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Công nghiệp chiếm 19% GDP. Sản xuất dược phẩm tăng 35%, ô tô điện (BYD, Hozon) tăng 40%.  Nông nghiệp chiếm 20% GDP: Xuất khẩu trái cây (vải, thanh long,...), đạt 45 tỷ NDT.</w:t>
      </w:r>
    </w:p>
    <w:p w:rsidR="00000000" w:rsidDel="00000000" w:rsidP="00000000" w:rsidRDefault="00000000" w:rsidRPr="00000000" w14:paraId="000000A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 Hồng Kông, Ma cao:</w:t>
      </w:r>
    </w:p>
    <w:p w:rsidR="00000000" w:rsidDel="00000000" w:rsidP="00000000" w:rsidRDefault="00000000" w:rsidRPr="00000000" w14:paraId="000000A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A2">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A3">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A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A5">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334991</wp:posOffset>
            </wp:positionH>
            <wp:positionV relativeFrom="paragraph">
              <wp:posOffset>-450849</wp:posOffset>
            </wp:positionV>
            <wp:extent cx="5425729" cy="2363470"/>
            <wp:effectExtent b="0" l="0" r="0" t="0"/>
            <wp:wrapNone/>
            <wp:docPr id="5" name="image8.jpg"/>
            <a:graphic>
              <a:graphicData uri="http://schemas.openxmlformats.org/drawingml/2006/picture">
                <pic:pic>
                  <pic:nvPicPr>
                    <pic:cNvPr id="0" name="image8.jpg"/>
                    <pic:cNvPicPr preferRelativeResize="0"/>
                  </pic:nvPicPr>
                  <pic:blipFill>
                    <a:blip r:embed="rId12"/>
                    <a:srcRect b="0" l="0" r="0" t="0"/>
                    <a:stretch>
                      <a:fillRect/>
                    </a:stretch>
                  </pic:blipFill>
                  <pic:spPr>
                    <a:xfrm>
                      <a:off x="0" y="0"/>
                      <a:ext cx="5425729" cy="2363470"/>
                    </a:xfrm>
                    <a:prstGeom prst="rect"/>
                    <a:ln/>
                  </pic:spPr>
                </pic:pic>
              </a:graphicData>
            </a:graphic>
          </wp:anchor>
        </w:drawing>
      </w:r>
    </w:p>
    <w:p w:rsidR="00000000" w:rsidDel="00000000" w:rsidP="00000000" w:rsidRDefault="00000000" w:rsidRPr="00000000" w14:paraId="000000A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A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A8">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A9">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A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A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A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AD">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A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Hồng Kông</w:t>
      </w:r>
    </w:p>
    <w:p w:rsidR="00000000" w:rsidDel="00000000" w:rsidP="00000000" w:rsidRDefault="00000000" w:rsidRPr="00000000" w14:paraId="000000A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313323</wp:posOffset>
            </wp:positionH>
            <wp:positionV relativeFrom="paragraph">
              <wp:posOffset>86632</wp:posOffset>
            </wp:positionV>
            <wp:extent cx="5447397" cy="2407920"/>
            <wp:effectExtent b="0" l="0" r="0" t="0"/>
            <wp:wrapNone/>
            <wp:docPr descr="macau-1" id="10" name="image3.jpg"/>
            <a:graphic>
              <a:graphicData uri="http://schemas.openxmlformats.org/drawingml/2006/picture">
                <pic:pic>
                  <pic:nvPicPr>
                    <pic:cNvPr descr="macau-1" id="0" name="image3.jpg"/>
                    <pic:cNvPicPr preferRelativeResize="0"/>
                  </pic:nvPicPr>
                  <pic:blipFill>
                    <a:blip r:embed="rId13"/>
                    <a:srcRect b="0" l="0" r="0" t="0"/>
                    <a:stretch>
                      <a:fillRect/>
                    </a:stretch>
                  </pic:blipFill>
                  <pic:spPr>
                    <a:xfrm>
                      <a:off x="0" y="0"/>
                      <a:ext cx="5447397" cy="2407920"/>
                    </a:xfrm>
                    <a:prstGeom prst="rect"/>
                    <a:ln/>
                  </pic:spPr>
                </pic:pic>
              </a:graphicData>
            </a:graphic>
          </wp:anchor>
        </w:drawing>
      </w:r>
    </w:p>
    <w:p w:rsidR="00000000" w:rsidDel="00000000" w:rsidP="00000000" w:rsidRDefault="00000000" w:rsidRPr="00000000" w14:paraId="000000B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B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B2">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B3">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B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B5">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B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B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Ma cao</w:t>
      </w:r>
    </w:p>
    <w:p w:rsidR="00000000" w:rsidDel="00000000" w:rsidP="00000000" w:rsidRDefault="00000000" w:rsidRPr="00000000" w14:paraId="000000B8">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Hồng Kông trở thành Khu hành chính đặc biệt từ 01/07/1997 (chuyển giao từ Anh sang Trung Quốc) với chế độ “một quốc gia, hai chế độ”, duy trì hệ thống pháp luật, tiền tệ và hải quan riêng.</w:t>
      </w:r>
    </w:p>
    <w:p w:rsidR="00000000" w:rsidDel="00000000" w:rsidP="00000000" w:rsidRDefault="00000000" w:rsidRPr="00000000" w14:paraId="000000B9">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Năm 2024, GDP ~2.95 nghìn tỷ HKD (khoảng 375-380 tỷ USD). Tăng trưởng: 3.0-3.5% (cao hơn mức 2.8% năm 2023). GDP bình quân đầu người: ~50,000 USD (duy trì top 15 toàn cầu).</w:t>
      </w:r>
    </w:p>
    <w:p w:rsidR="00000000" w:rsidDel="00000000" w:rsidP="00000000" w:rsidRDefault="00000000" w:rsidRPr="00000000" w14:paraId="000000B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Năm 2030, phấn đấu trở thành trung tâm tài chính xanh hàng đầu châu Á.</w:t>
      </w:r>
    </w:p>
    <w:p w:rsidR="00000000" w:rsidDel="00000000" w:rsidP="00000000" w:rsidRDefault="00000000" w:rsidRPr="00000000" w14:paraId="000000B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Động lực tăng trưởng chính</w:t>
      </w:r>
    </w:p>
    <w:p w:rsidR="00000000" w:rsidDel="00000000" w:rsidP="00000000" w:rsidRDefault="00000000" w:rsidRPr="00000000" w14:paraId="000000B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Phục hồi dDu lịch và bán lẻ: Dự kiến 55-60 triệu lượt khách (gấp đôi năm 2023), chủ yếu từ đại lục và Đông Nam Á. Doanh số bán lẻ tăng 8-10%, đạt 400 tỷ HKD.</w:t>
      </w:r>
    </w:p>
    <w:p w:rsidR="00000000" w:rsidDel="00000000" w:rsidP="00000000" w:rsidRDefault="00000000" w:rsidRPr="00000000" w14:paraId="000000BD">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+Tài chính - ngân hàng: IPO dự kiến huy động 200 tỷ HKD (tăng 15% so với năm 2023). Kết nối với Thâm Quyến: Mở rộng “Stock Connect” và “Wealth Management Connect”.</w:t>
      </w:r>
    </w:p>
    <w:p w:rsidR="00000000" w:rsidDel="00000000" w:rsidP="00000000" w:rsidRDefault="00000000" w:rsidRPr="00000000" w14:paraId="000000B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Công nghệ và đổi mới: Đầu tư 5 tỷ USD vào Web3.0/AI tại khu Cyberport. Northern Metropolis thu hút 100+ công ty công nghệ Trung Quốc.</w:t>
      </w:r>
    </w:p>
    <w:p w:rsidR="00000000" w:rsidDel="00000000" w:rsidP="00000000" w:rsidRDefault="00000000" w:rsidRPr="00000000" w14:paraId="000000B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Hạ tầng trọng điểm: Khai trương Tuyến tàu điện ngầm mới Tuen Nam (kết nối Quảng Đông); mở rộng sân bay Quốc tế (nâng công suất lên 100 triệu khách/năm).</w:t>
      </w:r>
    </w:p>
    <w:p w:rsidR="00000000" w:rsidDel="00000000" w:rsidP="00000000" w:rsidRDefault="00000000" w:rsidRPr="00000000" w14:paraId="000000C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Các ngành kinh tế chủ lực đóng góp vào GDP</w:t>
      </w:r>
    </w:p>
    <w:p w:rsidR="00000000" w:rsidDel="00000000" w:rsidP="00000000" w:rsidRDefault="00000000" w:rsidRPr="00000000" w14:paraId="000000C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Dịch vụ tài chính và ngân hàng (25% GDP).</w:t>
      </w:r>
    </w:p>
    <w:p w:rsidR="00000000" w:rsidDel="00000000" w:rsidP="00000000" w:rsidRDefault="00000000" w:rsidRPr="00000000" w14:paraId="000000C2">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Thị trường vốn: đứng 3 thế giới về IPO (sau NYSE, NASDAQ), chiếm 65% tổng huy động vốn của doanh nghiệp Trung Quốc đại lục. Quản lý tài sản: 4.500 tỷ USD (lớn nhất châu Á).</w:t>
      </w:r>
    </w:p>
    <w:p w:rsidR="00000000" w:rsidDel="00000000" w:rsidP="00000000" w:rsidRDefault="00000000" w:rsidRPr="00000000" w14:paraId="000000C3">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Ngân hàng quốc tế: 70/100 ngân hàng lớn nhất toàn cầu có trụ sở tại đây. Hệ thống tiền tệ tự do: Chuyển đổi HKD/USD không hạn chế.</w:t>
      </w:r>
    </w:p>
    <w:p w:rsidR="00000000" w:rsidDel="00000000" w:rsidP="00000000" w:rsidRDefault="00000000" w:rsidRPr="00000000" w14:paraId="000000C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Thương mại &amp; Logistics: chiếm 22% GDP, trong đó:  Cảng biển quốc tế: Đứng Top 10 thế giới về vận chuyển container (20 triệu TEU/năm). Xử lý 25% hàng hóa xuất khẩu từ Trung Quốc đại lục. Hàng không: Sân bay quốc tế số 1 thế giới về vận chuyển hàng hóa 12 năm liền. Kết nối 220 điểm đến toàn cầu.</w:t>
      </w:r>
    </w:p>
    <w:p w:rsidR="00000000" w:rsidDel="00000000" w:rsidP="00000000" w:rsidRDefault="00000000" w:rsidRPr="00000000" w14:paraId="000000C5">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Dịch vụ chuyên nghiệp:18% GDP, trong đó: Tư vấn pháp lý: hiện có 150 công ty luật quốc tế hoạt động, áp dụng Common Law. Trung tâm trọng tài thương mại hàng đầu châu Á. Kiểm toán/Tư vấn tài chính với “Big 4” (PwC, Deloitte, EY, KPMG) đặt trụ sở khu vực tại đây.</w:t>
      </w:r>
    </w:p>
    <w:p w:rsidR="00000000" w:rsidDel="00000000" w:rsidP="00000000" w:rsidRDefault="00000000" w:rsidRPr="00000000" w14:paraId="000000C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Du lịch và bán lẻ (15% GDP): Thiên đường mua sắm: Doanh số bán lẻ đạt 380 tỷ HKD (2024), miễn thuế hầu hết hàng hóa. Top 3 thị trường đồ xa xỉ toàn cầu (sau Mỹ, EU). Du lịch cao cấp: trên 60 triệu lượt khách năm 2024, trong đó 70% từ đại lục. 85% khách sạn ở đây đạt chuẩn 4–5 sao.</w:t>
      </w:r>
    </w:p>
    <w:p w:rsidR="00000000" w:rsidDel="00000000" w:rsidP="00000000" w:rsidRDefault="00000000" w:rsidRPr="00000000" w14:paraId="000000C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Các ngành mới nổi (20% GDP), trong đó: Công nghệ tài chính (Fintech): hơn 600 startup fintech, tập trung vào blockchain, Web3.0. Ngân hàng ảo (ZA Bank, WeLab) tăng trưởng 40%/năm. Y tế và Giáo dục quốc tế: 5 bệnh viện đạt chuẩn JCI (Mỹ). Đại học Hồng Kông (HKU) top 21 thế giới (QS 2024).</w:t>
      </w:r>
    </w:p>
    <w:p w:rsidR="00000000" w:rsidDel="00000000" w:rsidP="00000000" w:rsidRDefault="00000000" w:rsidRPr="00000000" w14:paraId="000000C8">
      <w:pPr>
        <w:widowControl w:val="0"/>
        <w:spacing w:after="120" w:before="120" w:lineRule="auto"/>
        <w:ind w:firstLine="567"/>
        <w:jc w:val="both"/>
        <w:rPr>
          <w:rFonts w:ascii="Times New Roman" w:cs="Times New Roman" w:eastAsia="Times New Roman" w:hAnsi="Times New Roman"/>
          <w:b w:val="1"/>
          <w:bCs w:val="1"/>
          <w:sz w:val="28"/>
          <w:szCs w:val="28"/>
        </w:rPr>
      </w:pPr>
      <w:bookmarkStart w:colFirst="0" w:colLast="0" w:name="_ujxvdh6e8vvr" w:id="3"/>
      <w:bookmarkEnd w:id="3"/>
      <w:r w:rsidDel="00000000" w:rsidR="00000000" w:rsidRPr="00000000">
        <w:rPr>
          <w:rFonts w:ascii="Times New Roman" w:cs="Times New Roman" w:eastAsia="Times New Roman" w:hAnsi="Times New Roman"/>
          <w:b w:val="1"/>
          <w:bCs w:val="1"/>
          <w:sz w:val="28"/>
          <w:szCs w:val="28"/>
          <w:rtl w:val="0"/>
        </w:rPr>
        <w:t xml:space="preserve">4. Một số Khu kinh tế tại Hàn Quốc</w:t>
      </w:r>
    </w:p>
    <w:p w:rsidR="00000000" w:rsidDel="00000000" w:rsidP="00000000" w:rsidRDefault="00000000" w:rsidRPr="00000000" w14:paraId="000000C9">
      <w:pPr>
        <w:widowControl w:val="0"/>
        <w:spacing w:after="120" w:before="120" w:lineRule="auto"/>
        <w:ind w:firstLine="567"/>
        <w:jc w:val="both"/>
        <w:rPr>
          <w:rFonts w:ascii="Times New Roman" w:cs="Times New Roman" w:eastAsia="Times New Roman" w:hAnsi="Times New Roman"/>
          <w:b w:val="1"/>
          <w:bCs w:val="1"/>
          <w:i w:val="1"/>
          <w:iCs w:val="1"/>
          <w:sz w:val="28"/>
          <w:szCs w:val="28"/>
        </w:rPr>
      </w:pPr>
      <w:r w:rsidDel="00000000" w:rsidR="00000000" w:rsidRPr="00000000">
        <w:rPr>
          <w:rFonts w:ascii="Times New Roman" w:cs="Times New Roman" w:eastAsia="Times New Roman" w:hAnsi="Times New Roman"/>
          <w:sz w:val="28"/>
          <w:szCs w:val="28"/>
          <w:rtl w:val="0"/>
        </w:rPr>
        <w:t xml:space="preserve">Các khu kinh tế tự do (Free Economic Zones - FEZs) của Hàn Quốc được thành lập để thúc đẩy đầu tư nước ngoài, phát triển công nghiệp và nâng cao năng lực cạnh tranh toàn cầu; đã đạt được nhiều thành tựu trong logistics, công nghiệp nặng và công nghệ cao, góp phần đưa Hàn Quốc trở thành nền kinh tế hàng đầu châu Á.</w:t>
      </w:r>
      <w:r w:rsidDel="00000000" w:rsidR="00000000" w:rsidRPr="00000000">
        <w:rPr>
          <w:rtl w:val="0"/>
        </w:rPr>
      </w:r>
    </w:p>
    <w:p w:rsidR="00000000" w:rsidDel="00000000" w:rsidP="00000000" w:rsidRDefault="00000000" w:rsidRPr="00000000" w14:paraId="000000C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  Khu kinh tế tự do Incheon:</w:t>
      </w:r>
    </w:p>
    <w:p w:rsidR="00000000" w:rsidDel="00000000" w:rsidP="00000000" w:rsidRDefault="00000000" w:rsidRPr="00000000" w14:paraId="000000C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lập: 2003 (đầu tiên của Hàn Quốc).  </w:t>
      </w:r>
    </w:p>
    <w:p w:rsidR="00000000" w:rsidDel="00000000" w:rsidP="00000000" w:rsidRDefault="00000000" w:rsidRPr="00000000" w14:paraId="000000C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Vị trí: Bao gồm khu vực xung quanh Sân bay Quốc tế Incheon, Songdo, Yeongjong và Cheongna.  </w:t>
      </w:r>
    </w:p>
    <w:p w:rsidR="00000000" w:rsidDel="00000000" w:rsidP="00000000" w:rsidRDefault="00000000" w:rsidRPr="00000000" w14:paraId="000000CD">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Mục tiêu: Trở thành trung tâm kinh tế quốc tế, tập trung vào tài chính, logistics, công nghệ cao và du lịch.  </w:t>
      </w:r>
    </w:p>
    <w:p w:rsidR="00000000" w:rsidDel="00000000" w:rsidP="00000000" w:rsidRDefault="00000000" w:rsidRPr="00000000" w14:paraId="000000C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449643</wp:posOffset>
            </wp:positionH>
            <wp:positionV relativeFrom="paragraph">
              <wp:posOffset>-107796</wp:posOffset>
            </wp:positionV>
            <wp:extent cx="5366333" cy="2976024"/>
            <wp:effectExtent b="0" l="0" r="0" t="0"/>
            <wp:wrapNone/>
            <wp:docPr descr="C:\Users\tuanl\AppData\Local\Microsoft\Windows\INetCache\Content.Word\Songdo_Central_Park_and_Posco_Tower_Songdo.jpg" id="14" name="image12.jpg"/>
            <a:graphic>
              <a:graphicData uri="http://schemas.openxmlformats.org/drawingml/2006/picture">
                <pic:pic>
                  <pic:nvPicPr>
                    <pic:cNvPr descr="C:\Users\tuanl\AppData\Local\Microsoft\Windows\INetCache\Content.Word\Songdo_Central_Park_and_Posco_Tower_Songdo.jpg" id="0" name="image12.jpg"/>
                    <pic:cNvPicPr preferRelativeResize="0"/>
                  </pic:nvPicPr>
                  <pic:blipFill>
                    <a:blip r:embed="rId14"/>
                    <a:srcRect b="0" l="0" r="0" t="0"/>
                    <a:stretch>
                      <a:fillRect/>
                    </a:stretch>
                  </pic:blipFill>
                  <pic:spPr>
                    <a:xfrm>
                      <a:off x="0" y="0"/>
                      <a:ext cx="5366333" cy="2976024"/>
                    </a:xfrm>
                    <a:prstGeom prst="rect"/>
                    <a:ln/>
                  </pic:spPr>
                </pic:pic>
              </a:graphicData>
            </a:graphic>
          </wp:anchor>
        </w:drawing>
      </w:r>
    </w:p>
    <w:p w:rsidR="00000000" w:rsidDel="00000000" w:rsidP="00000000" w:rsidRDefault="00000000" w:rsidRPr="00000000" w14:paraId="000000D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GDP toàn thành phố Incheon (2023): ~48 tỷ USD. Đóng góp của Khu kinh tế tự do Incheon: ~30% (14-15 tỷ USD). Tăng trưởng (2024): 4.1% (cao hơn mức trung bình Hàn Quốc 2.4%). GDP bình quân đầu người: ~25,000 USD, Khu kinh tế tự do Incheon đặt mục tiêu đến năm 2030 GDP đạt 20 tỷ USD.</w:t>
      </w:r>
    </w:p>
    <w:p w:rsidR="00000000" w:rsidDel="00000000" w:rsidP="00000000" w:rsidRDefault="00000000" w:rsidRPr="00000000" w14:paraId="000000D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Các ngành kinh tế chủ lực đóng góp vào GDP</w:t>
      </w:r>
    </w:p>
    <w:p w:rsidR="00000000" w:rsidDel="00000000" w:rsidP="00000000" w:rsidRDefault="00000000" w:rsidRPr="00000000" w14:paraId="000000D2">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Logistics &amp; Hàng không (40% GDP IFEZ).</w:t>
      </w:r>
    </w:p>
    <w:p w:rsidR="00000000" w:rsidDel="00000000" w:rsidP="00000000" w:rsidRDefault="00000000" w:rsidRPr="00000000" w14:paraId="000000D3">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Sân bay Quốc tế Incheon đứng Top 3 toàn cầu về vận chuyển hàng hóa (3.5 triệu tấn/năm). Kết nối 200+ thành phố, đóng góp 5 tỷ USD.</w:t>
      </w:r>
    </w:p>
    <w:p w:rsidR="00000000" w:rsidDel="00000000" w:rsidP="00000000" w:rsidRDefault="00000000" w:rsidRPr="00000000" w14:paraId="000000D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Cảng Incheon: Xử lý 2.8 triệu TEU/năm, tập trung hàng Hàn-Trung.</w:t>
      </w:r>
    </w:p>
    <w:p w:rsidR="00000000" w:rsidDel="00000000" w:rsidP="00000000" w:rsidRDefault="00000000" w:rsidRPr="00000000" w14:paraId="000000D5">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Công nghiệp công nghệ cao (35% GDP IFEZ).</w:t>
      </w:r>
    </w:p>
    <w:p w:rsidR="00000000" w:rsidDel="00000000" w:rsidP="00000000" w:rsidRDefault="00000000" w:rsidRPr="00000000" w14:paraId="000000D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CNSH Songdo: có trên100 công ty dược (Celltrion, Samsung Biologics) hoạt động.</w:t>
      </w:r>
    </w:p>
    <w:p w:rsidR="00000000" w:rsidDel="00000000" w:rsidP="00000000" w:rsidRDefault="00000000" w:rsidRPr="00000000" w14:paraId="000000D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Sản xuất chip: Nhà máy SK Hynix tại Bupyeong (xuất khẩu 10 tỷ USD/năm).</w:t>
      </w:r>
    </w:p>
    <w:p w:rsidR="00000000" w:rsidDel="00000000" w:rsidP="00000000" w:rsidRDefault="00000000" w:rsidRPr="00000000" w14:paraId="000000D8">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Dịch vụ tài chính (25% GDP IFEZ)</w:t>
      </w:r>
    </w:p>
    <w:p w:rsidR="00000000" w:rsidDel="00000000" w:rsidP="00000000" w:rsidRDefault="00000000" w:rsidRPr="00000000" w14:paraId="000000D9">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Trung tâm Tài chính Songdo: có trên 50 công ty đa quốc gia (HSBC, Citibank).</w:t>
      </w:r>
    </w:p>
    <w:p w:rsidR="00000000" w:rsidDel="00000000" w:rsidP="00000000" w:rsidRDefault="00000000" w:rsidRPr="00000000" w14:paraId="000000D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 Khu kinh tế tự do Busan-Jinhae </w:t>
      </w:r>
    </w:p>
    <w:p w:rsidR="00000000" w:rsidDel="00000000" w:rsidP="00000000" w:rsidRDefault="00000000" w:rsidRPr="00000000" w14:paraId="000000D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D">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513237</wp:posOffset>
            </wp:positionH>
            <wp:positionV relativeFrom="paragraph">
              <wp:posOffset>-289423</wp:posOffset>
            </wp:positionV>
            <wp:extent cx="5404060" cy="3199837"/>
            <wp:effectExtent b="0" l="0" r="0" t="0"/>
            <wp:wrapNone/>
            <wp:docPr id="6" name="image6.jpg"/>
            <a:graphic>
              <a:graphicData uri="http://schemas.openxmlformats.org/drawingml/2006/picture">
                <pic:pic>
                  <pic:nvPicPr>
                    <pic:cNvPr id="0" name="image6.jpg"/>
                    <pic:cNvPicPr preferRelativeResize="0"/>
                  </pic:nvPicPr>
                  <pic:blipFill>
                    <a:blip r:embed="rId15"/>
                    <a:srcRect b="0" l="0" r="0" t="0"/>
                    <a:stretch>
                      <a:fillRect/>
                    </a:stretch>
                  </pic:blipFill>
                  <pic:spPr>
                    <a:xfrm>
                      <a:off x="0" y="0"/>
                      <a:ext cx="5404060" cy="3199837"/>
                    </a:xfrm>
                    <a:prstGeom prst="rect"/>
                    <a:ln/>
                  </pic:spPr>
                </pic:pic>
              </a:graphicData>
            </a:graphic>
          </wp:anchor>
        </w:drawing>
      </w:r>
    </w:p>
    <w:p w:rsidR="00000000" w:rsidDel="00000000" w:rsidP="00000000" w:rsidRDefault="00000000" w:rsidRPr="00000000" w14:paraId="000000D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lập: 2004. Vị trí: Khu vực cảng Busan (lớn nhất Hàn Quốc) và Jinhae.  </w:t>
      </w:r>
    </w:p>
    <w:p w:rsidR="00000000" w:rsidDel="00000000" w:rsidP="00000000" w:rsidRDefault="00000000" w:rsidRPr="00000000" w14:paraId="000000E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Mục tiêu: Trở thành trung tâm logistics toàn cầu và công nghiệp đóng tàu.  </w:t>
      </w:r>
    </w:p>
    <w:p w:rsidR="00000000" w:rsidDel="00000000" w:rsidP="00000000" w:rsidRDefault="00000000" w:rsidRPr="00000000" w14:paraId="000000E2">
      <w:pPr>
        <w:widowControl w:val="0"/>
        <w:spacing w:after="120" w:before="120"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 Những thành tựu nổi bật:</w:t>
      </w:r>
    </w:p>
    <w:p w:rsidR="00000000" w:rsidDel="00000000" w:rsidP="00000000" w:rsidRDefault="00000000" w:rsidRPr="00000000" w14:paraId="000000E3">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Vị thế Logistics toàn cầu Hệ thống đa phương thức: Kết hợp cảng biển, sân bay quốc tế Gimhae, đường sắt liên vận đến Âu-Á. Cảng Busan, đứng Top 7 thế giới: Xử lý 23 triệu TEU (2023), chiếm 75% tổng lượng container của Hàn Quốc. Kết nối 500 cảng biển quốc tế, đặc biệt với Trung Quốc, Đông Nam Á.</w:t>
      </w:r>
    </w:p>
    <w:p w:rsidR="00000000" w:rsidDel="00000000" w:rsidP="00000000" w:rsidRDefault="00000000" w:rsidRPr="00000000" w14:paraId="000000E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Trung tâm đóng tàu và công nghiệp nặng:</w:t>
      </w:r>
    </w:p>
    <w:p w:rsidR="00000000" w:rsidDel="00000000" w:rsidP="00000000" w:rsidRDefault="00000000" w:rsidRPr="00000000" w14:paraId="000000E5">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Doanh thu đóng tàu: Đạt 15 tỷ USD (2023), chiếm 40% sản lượng toàn quốc.</w:t>
      </w:r>
    </w:p>
    <w:p w:rsidR="00000000" w:rsidDel="00000000" w:rsidP="00000000" w:rsidRDefault="00000000" w:rsidRPr="00000000" w14:paraId="000000E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Tập đoàn hàng đầu: Hyundai Heavy Industries, Samsung Heavy Industries, Daewoo Shipbuilding.</w:t>
      </w:r>
    </w:p>
    <w:p w:rsidR="00000000" w:rsidDel="00000000" w:rsidP="00000000" w:rsidRDefault="00000000" w:rsidRPr="00000000" w14:paraId="000000E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Công nghệ đột phá: Dẫn đầu về tàu LNG, tàu container siêu lớn (24.000 TEU).</w:t>
      </w:r>
    </w:p>
    <w:p w:rsidR="00000000" w:rsidDel="00000000" w:rsidP="00000000" w:rsidRDefault="00000000" w:rsidRPr="00000000" w14:paraId="000000E8">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Thu hút đầu tư nước ngoài (FDI)</w:t>
      </w:r>
    </w:p>
    <w:p w:rsidR="00000000" w:rsidDel="00000000" w:rsidP="00000000" w:rsidRDefault="00000000" w:rsidRPr="00000000" w14:paraId="000000E9">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Tổng FDI 2023: 4.2 tỷ USD, tập trung vào: </w:t>
      </w:r>
    </w:p>
    <w:p w:rsidR="00000000" w:rsidDel="00000000" w:rsidP="00000000" w:rsidRDefault="00000000" w:rsidRPr="00000000" w14:paraId="000000E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Logistics: Maersk, CMA CGM xây trung tâm phân phối. </w:t>
      </w:r>
    </w:p>
    <w:p w:rsidR="00000000" w:rsidDel="00000000" w:rsidP="00000000" w:rsidRDefault="00000000" w:rsidRPr="00000000" w14:paraId="000000E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Công nghiệp ô tô: Bosch, Continental đầu tư nhà máy linh kiện. </w:t>
      </w:r>
    </w:p>
    <w:p w:rsidR="00000000" w:rsidDel="00000000" w:rsidP="00000000" w:rsidRDefault="00000000" w:rsidRPr="00000000" w14:paraId="000000E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Năng lượng tái tạo: Siemens Gamesa phát triển tua-bin gió ngoài khơi.</w:t>
      </w:r>
    </w:p>
    <w:p w:rsidR="00000000" w:rsidDel="00000000" w:rsidP="00000000" w:rsidRDefault="00000000" w:rsidRPr="00000000" w14:paraId="000000ED">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Phát triển công nghệ cao:</w:t>
      </w:r>
    </w:p>
    <w:p w:rsidR="00000000" w:rsidDel="00000000" w:rsidP="00000000" w:rsidRDefault="00000000" w:rsidRPr="00000000" w14:paraId="000000E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Khu CNC (Cảng - Thành phố - Khu công nghiệp) thông minh: Ứng dụng AI, IoT, blockchain trong quản lý cảng. Tự động hóa 90% thủ tục hải quan.</w:t>
      </w:r>
    </w:p>
    <w:p w:rsidR="00000000" w:rsidDel="00000000" w:rsidP="00000000" w:rsidRDefault="00000000" w:rsidRPr="00000000" w14:paraId="000000E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Trung tâm pin ô tô điện: SK Innovation xây nhà máy pin 1.2 tỷ USD, xuất khẩu sang Mỹ/Châu Âu.</w:t>
      </w:r>
    </w:p>
    <w:p w:rsidR="00000000" w:rsidDel="00000000" w:rsidP="00000000" w:rsidRDefault="00000000" w:rsidRPr="00000000" w14:paraId="000000F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 Khu kinh tế tự do Gwangyang:</w:t>
      </w:r>
    </w:p>
    <w:p w:rsidR="00000000" w:rsidDel="00000000" w:rsidP="00000000" w:rsidRDefault="00000000" w:rsidRPr="00000000" w14:paraId="000000F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lập: 2004. Vị trí: Tỉnh Jeolla Nam, gần cảng Gwangyang.  </w:t>
      </w:r>
    </w:p>
    <w:p w:rsidR="00000000" w:rsidDel="00000000" w:rsidP="00000000" w:rsidRDefault="00000000" w:rsidRPr="00000000" w14:paraId="000000F2">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Mục tiêu: Trung tâm công nghiệp nặng, thép và logistics.  </w:t>
      </w:r>
    </w:p>
    <w:p w:rsidR="00000000" w:rsidDel="00000000" w:rsidP="00000000" w:rsidRDefault="00000000" w:rsidRPr="00000000" w14:paraId="000000F3">
      <w:pPr>
        <w:widowControl w:val="0"/>
        <w:spacing w:after="120" w:before="120"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 Những thành tựu nổi bật:</w:t>
      </w:r>
    </w:p>
    <w:p w:rsidR="00000000" w:rsidDel="00000000" w:rsidP="00000000" w:rsidRDefault="00000000" w:rsidRPr="00000000" w14:paraId="000000F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Trung tâm công nghiệp Thép và Ô Tô</w:t>
      </w:r>
    </w:p>
    <w:p w:rsidR="00000000" w:rsidDel="00000000" w:rsidP="00000000" w:rsidRDefault="00000000" w:rsidRPr="00000000" w14:paraId="000000F5">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Sản xuất thép: POSCO Gwangyang, là Nhà máy thép lớn thứ 3 thế giới, sản xuất 20 triệu tấn/năm. Xuất khẩu thép sang Mỹ, Trung Quốc, EU đạt 15 tỷ USD (2023).</w:t>
      </w:r>
    </w:p>
    <w:p w:rsidR="00000000" w:rsidDel="00000000" w:rsidP="00000000" w:rsidRDefault="00000000" w:rsidRPr="00000000" w14:paraId="000000F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Cụm công nghiệp ô tô: Kia Motors, Hyundai Glovis đặt nhà máy linh kiện. Sản xuất 500.000 phụ tùng ô tô/năm, cung cấp cho toàn cầu.</w:t>
      </w:r>
    </w:p>
    <w:p w:rsidR="00000000" w:rsidDel="00000000" w:rsidP="00000000" w:rsidRDefault="00000000" w:rsidRPr="00000000" w14:paraId="000000F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Cảng Gwangyang - Huyết mạch Logistics:</w:t>
      </w:r>
      <w:r w:rsidDel="00000000" w:rsidR="00000000" w:rsidRPr="00000000">
        <w:drawing>
          <wp:anchor allowOverlap="1" behindDoc="0" distB="0" distT="0" distL="114300" distR="114300" hidden="0" layoutInCell="1" locked="0" relativeHeight="0" simplePos="0">
            <wp:simplePos x="0" y="0"/>
            <wp:positionH relativeFrom="column">
              <wp:posOffset>339725</wp:posOffset>
            </wp:positionH>
            <wp:positionV relativeFrom="paragraph">
              <wp:posOffset>400050</wp:posOffset>
            </wp:positionV>
            <wp:extent cx="4987925" cy="2286000"/>
            <wp:effectExtent b="0" l="0" r="0" t="0"/>
            <wp:wrapTopAndBottom distB="0" distT="0"/>
            <wp:docPr descr="A large body of water with a bridge and a city&#10;&#10;AI-generated content may be incorrect." id="8" name="image7.jpg"/>
            <a:graphic>
              <a:graphicData uri="http://schemas.openxmlformats.org/drawingml/2006/picture">
                <pic:pic>
                  <pic:nvPicPr>
                    <pic:cNvPr descr="A large body of water with a bridge and a city&#10;&#10;AI-generated content may be incorrect." id="0" name="image7.jpg"/>
                    <pic:cNvPicPr preferRelativeResize="0"/>
                  </pic:nvPicPr>
                  <pic:blipFill>
                    <a:blip r:embed="rId16"/>
                    <a:srcRect b="0" l="0" r="0" t="0"/>
                    <a:stretch>
                      <a:fillRect/>
                    </a:stretch>
                  </pic:blipFill>
                  <pic:spPr>
                    <a:xfrm>
                      <a:off x="0" y="0"/>
                      <a:ext cx="4987925" cy="2286000"/>
                    </a:xfrm>
                    <a:prstGeom prst="rect"/>
                    <a:ln/>
                  </pic:spPr>
                </pic:pic>
              </a:graphicData>
            </a:graphic>
          </wp:anchor>
        </w:drawing>
      </w:r>
    </w:p>
    <w:p w:rsidR="00000000" w:rsidDel="00000000" w:rsidP="00000000" w:rsidRDefault="00000000" w:rsidRPr="00000000" w14:paraId="000000F8">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F9">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Top 10 cảng container thế giới: Xử lý 3.2 triệu TEU (2023), tăng 8% so với 2022. Kết nối trực tiếp với 200 cảng quốc tế, đặc biệt mạnh về hàng thép, ô tô, than đá.</w:t>
      </w:r>
    </w:p>
    <w:p w:rsidR="00000000" w:rsidDel="00000000" w:rsidP="00000000" w:rsidRDefault="00000000" w:rsidRPr="00000000" w14:paraId="000000F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Hệ thống đường sắt liên vận: Kết nối với Trung Quốc, Nga, châu Âu qua tuyến TKR (Trans-Korean Railway).</w:t>
      </w:r>
    </w:p>
    <w:p w:rsidR="00000000" w:rsidDel="00000000" w:rsidP="00000000" w:rsidRDefault="00000000" w:rsidRPr="00000000" w14:paraId="000000F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Thu hút đầu tư nước ngoài (FDI): Tổng FDI năm 2023 đạt 1.8 tỷ USD, tập trung vào công nghiệp nặng (Tập đoàn ArcelorMittal (EU) đầu tư nhà máy thép cao cấp), Logistics (Maersk, COSCO mở trung tâm phân phối), Năng lượng (Shell phát triển trung tâm LNG).</w:t>
      </w:r>
    </w:p>
    <w:p w:rsidR="00000000" w:rsidDel="00000000" w:rsidP="00000000" w:rsidRDefault="00000000" w:rsidRPr="00000000" w14:paraId="000000F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Chuyển đổi xanh và công nghệ cao: Dự án thép xanh: POSCO đầu tư 1.5 tỷ USD vào công nghệ hydrogen thay than (giảm 30% phát thải CO₂). Khu công nghiệp năng lượng tái tạo: Xây dựng nhà máy pin mặt trời, tua-bin gió phục vụ xuất khẩu.</w:t>
      </w:r>
    </w:p>
    <w:p w:rsidR="00000000" w:rsidDel="00000000" w:rsidP="00000000" w:rsidRDefault="00000000" w:rsidRPr="00000000" w14:paraId="000000FD">
      <w:pPr>
        <w:widowControl w:val="0"/>
        <w:spacing w:after="120" w:before="120" w:lineRule="auto"/>
        <w:ind w:firstLine="567"/>
        <w:jc w:val="both"/>
        <w:rPr>
          <w:rFonts w:ascii="Times New Roman" w:cs="Times New Roman" w:eastAsia="Times New Roman" w:hAnsi="Times New Roman"/>
          <w:b w:val="1"/>
          <w:bCs w:val="1"/>
          <w:sz w:val="28"/>
          <w:szCs w:val="28"/>
        </w:rPr>
      </w:pPr>
      <w:bookmarkStart w:colFirst="0" w:colLast="0" w:name="_jeydwu4zgmdz" w:id="4"/>
      <w:bookmarkEnd w:id="4"/>
      <w:r w:rsidDel="00000000" w:rsidR="00000000" w:rsidRPr="00000000">
        <w:rPr>
          <w:rFonts w:ascii="Times New Roman" w:cs="Times New Roman" w:eastAsia="Times New Roman" w:hAnsi="Times New Roman"/>
          <w:b w:val="1"/>
          <w:bCs w:val="1"/>
          <w:sz w:val="28"/>
          <w:szCs w:val="28"/>
          <w:rtl w:val="0"/>
        </w:rPr>
        <w:t xml:space="preserve">5. Một số Khu kinh tế tại Singapore</w:t>
      </w:r>
    </w:p>
    <w:p w:rsidR="00000000" w:rsidDel="00000000" w:rsidP="00000000" w:rsidRDefault="00000000" w:rsidRPr="00000000" w14:paraId="000000FE">
      <w:pPr>
        <w:widowControl w:val="0"/>
        <w:spacing w:after="120" w:before="120"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sz w:val="28"/>
          <w:szCs w:val="28"/>
          <w:rtl w:val="0"/>
        </w:rPr>
        <w:t xml:space="preserve">Singapore không có các “Đặc khu tự do” theo mô hình truyền thống như Hàn Quốc hay Trung Quốc; thay vào đó, quốc gia này áp dụng chính sách mở cửa toàn diện, biến toàn bộ đất nước thành một môi trường kinh doanh tự do, ưu đãi thuế và thân thiện với doanh nghiệp.</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-1269</wp:posOffset>
            </wp:positionH>
            <wp:positionV relativeFrom="paragraph">
              <wp:posOffset>1078503</wp:posOffset>
            </wp:positionV>
            <wp:extent cx="5760720" cy="3750310"/>
            <wp:effectExtent b="0" l="0" r="0" t="0"/>
            <wp:wrapTopAndBottom distB="0" distT="0"/>
            <wp:docPr descr="A statue of a merlion with a fountain spouting water&#10;&#10;AI-generated content may be incorrect." id="15" name="image11.jpg"/>
            <a:graphic>
              <a:graphicData uri="http://schemas.openxmlformats.org/drawingml/2006/picture">
                <pic:pic>
                  <pic:nvPicPr>
                    <pic:cNvPr descr="A statue of a merlion with a fountain spouting water&#10;&#10;AI-generated content may be incorrect." id="0" name="image11.jpg"/>
                    <pic:cNvPicPr preferRelativeResize="0"/>
                  </pic:nvPicPr>
                  <pic:blipFill>
                    <a:blip r:embed="rId17"/>
                    <a:srcRect b="0" l="0" r="0" t="0"/>
                    <a:stretch>
                      <a:fillRect/>
                    </a:stretch>
                  </pic:blipFill>
                  <pic:spPr>
                    <a:xfrm>
                      <a:off x="0" y="0"/>
                      <a:ext cx="5760720" cy="3750310"/>
                    </a:xfrm>
                    <a:prstGeom prst="rect"/>
                    <a:ln/>
                  </pic:spPr>
                </pic:pic>
              </a:graphicData>
            </a:graphic>
          </wp:anchor>
        </w:drawing>
      </w:r>
    </w:p>
    <w:p w:rsidR="00000000" w:rsidDel="00000000" w:rsidP="00000000" w:rsidRDefault="00000000" w:rsidRPr="00000000" w14:paraId="000000FF">
      <w:pPr>
        <w:widowControl w:val="0"/>
        <w:spacing w:after="120" w:before="120" w:lineRule="auto"/>
        <w:ind w:firstLine="567"/>
        <w:jc w:val="both"/>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10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Tuy nhiên, Singapore có một số khu vực trọng điểm đóng vai trò tương tự các Đặc khu, tập trung vào các ngành công nghiệp then chốt. Năm 2024, thu hút FDI đạt 140 tỷ USD (đứng số1 châu Á); có hơn 400 tập đoàn đa quốc gia đặt trụ sở châu Á tại Singapore; hơn 5.000 startup (đứng đầu Đông Nam Á).</w:t>
      </w:r>
    </w:p>
    <w:p w:rsidR="00000000" w:rsidDel="00000000" w:rsidP="00000000" w:rsidRDefault="00000000" w:rsidRPr="00000000" w14:paraId="0000010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Dưới đây là các khu vực nổi bật và thành tựu của Singapore</w:t>
      </w:r>
    </w:p>
    <w:p w:rsidR="00000000" w:rsidDel="00000000" w:rsidP="00000000" w:rsidRDefault="00000000" w:rsidRPr="00000000" w14:paraId="00000102">
      <w:pPr>
        <w:widowControl w:val="0"/>
        <w:spacing w:after="120" w:before="120" w:lineRule="auto"/>
        <w:ind w:firstLine="567"/>
        <w:jc w:val="both"/>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(1) Khu vực TMTD (Free Trade Zones - FTZs):</w:t>
      </w:r>
    </w:p>
    <w:p w:rsidR="00000000" w:rsidDel="00000000" w:rsidP="00000000" w:rsidRDefault="00000000" w:rsidRPr="00000000" w14:paraId="00000103">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Mục đích: Tạo điều kiện thuận lợi cho thương mại, miễn thuế nhập khẩu, giảm thủ tục hải quan.  </w:t>
      </w:r>
    </w:p>
    <w:p w:rsidR="00000000" w:rsidDel="00000000" w:rsidP="00000000" w:rsidRDefault="00000000" w:rsidRPr="00000000" w14:paraId="0000010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Các khu chính: Cảng Singapore (PSA), đứng Top 2 thế giới về lưu lượng container. Sân bay Changi Airfreight Centre - Trung tâm logistics hàng không. Jurong Port - Chuyên về hàng rời và dầu khí.  </w:t>
      </w:r>
    </w:p>
    <w:p w:rsidR="00000000" w:rsidDel="00000000" w:rsidP="00000000" w:rsidRDefault="00000000" w:rsidRPr="00000000" w14:paraId="00000105">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tựu</w:t>
      </w:r>
    </w:p>
    <w:p w:rsidR="00000000" w:rsidDel="00000000" w:rsidP="00000000" w:rsidRDefault="00000000" w:rsidRPr="00000000" w14:paraId="0000010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Top 2 cảng container thế giới (sau Thượng Hải), xử lý hơn 37 triệu TEU/năm.  </w:t>
      </w:r>
    </w:p>
    <w:p w:rsidR="00000000" w:rsidDel="00000000" w:rsidP="00000000" w:rsidRDefault="00000000" w:rsidRPr="00000000" w14:paraId="0000010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Trung tâm tái xuất hàng hóa lớn nhất châu Á, chiếm ~7% thương mại toàn cầu.  </w:t>
      </w:r>
    </w:p>
    <w:p w:rsidR="00000000" w:rsidDel="00000000" w:rsidP="00000000" w:rsidRDefault="00000000" w:rsidRPr="00000000" w14:paraId="00000108">
      <w:pPr>
        <w:widowControl w:val="0"/>
        <w:spacing w:after="120" w:before="120" w:lineRule="auto"/>
        <w:ind w:firstLine="567"/>
        <w:jc w:val="both"/>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(2) Khu Công nghiệp Jurong Island (Hóa dầu v à Năng lượng):</w:t>
      </w:r>
    </w:p>
    <w:p w:rsidR="00000000" w:rsidDel="00000000" w:rsidP="00000000" w:rsidRDefault="00000000" w:rsidRPr="00000000" w14:paraId="00000109">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Thành lập: 1990s (mở rộng từ đảo nhân tạo).  </w:t>
      </w:r>
    </w:p>
    <w:p w:rsidR="00000000" w:rsidDel="00000000" w:rsidP="00000000" w:rsidRDefault="00000000" w:rsidRPr="00000000" w14:paraId="0000010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Trọng tâm: Lọc dầu, hóa chất, năng lượng.  </w:t>
      </w:r>
    </w:p>
    <w:p w:rsidR="00000000" w:rsidDel="00000000" w:rsidP="00000000" w:rsidRDefault="00000000" w:rsidRPr="00000000" w14:paraId="0000010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Thành tựu</w:t>
      </w:r>
    </w:p>
    <w:p w:rsidR="00000000" w:rsidDel="00000000" w:rsidP="00000000" w:rsidRDefault="00000000" w:rsidRPr="00000000" w14:paraId="0000010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Trung tâm lọc dầu lớn nhất châu Á, xử lý ~1.5 triệu thùng dầu/ngày.  </w:t>
      </w:r>
    </w:p>
    <w:p w:rsidR="00000000" w:rsidDel="00000000" w:rsidP="00000000" w:rsidRDefault="00000000" w:rsidRPr="00000000" w14:paraId="0000010D">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Tập đoàn ExxonMobil, Shell, BASF đặt nhà máy lớn tại đây.  </w:t>
      </w:r>
    </w:p>
    <w:p w:rsidR="00000000" w:rsidDel="00000000" w:rsidP="00000000" w:rsidRDefault="00000000" w:rsidRPr="00000000" w14:paraId="0000010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Chiếm ~40% sản lượng hóa dầu toàn cầu.  </w:t>
      </w:r>
    </w:p>
    <w:p w:rsidR="00000000" w:rsidDel="00000000" w:rsidP="00000000" w:rsidRDefault="00000000" w:rsidRPr="00000000" w14:paraId="0000010F">
      <w:pPr>
        <w:widowControl w:val="0"/>
        <w:spacing w:after="120" w:before="120" w:lineRule="auto"/>
        <w:ind w:firstLine="567"/>
        <w:jc w:val="both"/>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(3) Khu Công nghệ cao One-North (Innovation &amp; R&amp;D):</w:t>
      </w:r>
    </w:p>
    <w:p w:rsidR="00000000" w:rsidDel="00000000" w:rsidP="00000000" w:rsidRDefault="00000000" w:rsidRPr="00000000" w14:paraId="0000011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lập năm 2001.  </w:t>
      </w:r>
    </w:p>
    <w:p w:rsidR="00000000" w:rsidDel="00000000" w:rsidP="00000000" w:rsidRDefault="00000000" w:rsidRPr="00000000" w14:paraId="0000011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Trọng tâm: Công nghệ sinh học, AI, fintech, truyền thông.  </w:t>
      </w:r>
    </w:p>
    <w:p w:rsidR="00000000" w:rsidDel="00000000" w:rsidP="00000000" w:rsidRDefault="00000000" w:rsidRPr="00000000" w14:paraId="00000112">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tựu:Trụ sở các tập đoàn công nghệ: BioPolis (công nghệ sinh học).  Fusionopolis (AI, IoT, vật liệu mới). Block71 (startup hub của ĐH Quốc gia Singapore - NUS).  Google, Facebook, Pfizer có trung tâm R&amp;D tại đây. Thu hút hơn 5 tỷ USD đầu tư vào startup công nghệ.  </w:t>
      </w:r>
    </w:p>
    <w:p w:rsidR="00000000" w:rsidDel="00000000" w:rsidP="00000000" w:rsidRDefault="00000000" w:rsidRPr="00000000" w14:paraId="00000113">
      <w:pPr>
        <w:widowControl w:val="0"/>
        <w:spacing w:after="120" w:before="120" w:lineRule="auto"/>
        <w:ind w:firstLine="567"/>
        <w:jc w:val="both"/>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 (4) Khu Tài chính Quốc tế Singapore (Financial District):</w:t>
      </w:r>
    </w:p>
    <w:p w:rsidR="00000000" w:rsidDel="00000000" w:rsidP="00000000" w:rsidRDefault="00000000" w:rsidRPr="00000000" w14:paraId="0000011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Vị trí: Marina Bay, Raffles Place.  </w:t>
      </w:r>
    </w:p>
    <w:p w:rsidR="00000000" w:rsidDel="00000000" w:rsidP="00000000" w:rsidRDefault="00000000" w:rsidRPr="00000000" w14:paraId="00000115">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Trọng tâm: Ngân hàng, fintech, quỹ đầu tư.  </w:t>
      </w:r>
    </w:p>
    <w:p w:rsidR="00000000" w:rsidDel="00000000" w:rsidP="00000000" w:rsidRDefault="00000000" w:rsidRPr="00000000" w14:paraId="0000011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tựu:Top 3 trung tâm tài chính thế giới (cùng New York, London). Hơn 200 ngân hàng quốc tế (HSBC, Citibank, DBS…). Thị trường Forex lớn thứ 3 toàn cầu (7.5% giao dịch ngoại hối). Trung tâm fintech hàng đầu châu Á, với hơn 1,000 startup như Grab Financial, Ant Group.  </w:t>
      </w:r>
    </w:p>
    <w:p w:rsidR="00000000" w:rsidDel="00000000" w:rsidP="00000000" w:rsidRDefault="00000000" w:rsidRPr="00000000" w14:paraId="00000117">
      <w:pPr>
        <w:widowControl w:val="0"/>
        <w:spacing w:after="120" w:before="120" w:lineRule="auto"/>
        <w:ind w:firstLine="567"/>
        <w:jc w:val="both"/>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(5) Khu Giáo dục và nghiên cứu và phát triển (Education &amp; R&amp;D Hub):</w:t>
      </w:r>
    </w:p>
    <w:p w:rsidR="00000000" w:rsidDel="00000000" w:rsidP="00000000" w:rsidRDefault="00000000" w:rsidRPr="00000000" w14:paraId="00000118">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Các trường đại học và viện nghiên cứu: ĐH Quốc gia Singapore (NUS) - Top 11 thế giới (QS 2024).  ĐH Công nghệ Nanyang (NTU) - Top 20 thế giới.  Viện Công nghệ Singapore (SIT) - Đào tạo kỹ thuật ứng dụng.  </w:t>
      </w:r>
    </w:p>
    <w:p w:rsidR="00000000" w:rsidDel="00000000" w:rsidP="00000000" w:rsidRDefault="00000000" w:rsidRPr="00000000" w14:paraId="00000119">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tựu: Hơn 20% GDP Singapore đến từ ngành giáo dục và nghiên cứu. Hơn 50,000 sinh viên quốc tế theo học mỗi năm.  Hợp tác với MIT, Stanford, ETH Zurich trong R&amp;D.  </w:t>
      </w:r>
    </w:p>
    <w:p w:rsidR="00000000" w:rsidDel="00000000" w:rsidP="00000000" w:rsidRDefault="00000000" w:rsidRPr="00000000" w14:paraId="0000011A">
      <w:pPr>
        <w:widowControl w:val="0"/>
        <w:spacing w:after="120" w:before="120" w:lineRule="auto"/>
        <w:ind w:firstLine="567"/>
        <w:jc w:val="both"/>
        <w:rPr>
          <w:rFonts w:ascii="Times New Roman" w:cs="Times New Roman" w:eastAsia="Times New Roman" w:hAnsi="Times New Roman"/>
          <w:b w:val="1"/>
          <w:bCs w:val="1"/>
          <w:sz w:val="28"/>
          <w:szCs w:val="28"/>
        </w:rPr>
      </w:pPr>
      <w:bookmarkStart w:colFirst="0" w:colLast="0" w:name="_si5hnrxptbw1" w:id="5"/>
      <w:bookmarkEnd w:id="5"/>
      <w:r w:rsidDel="00000000" w:rsidR="00000000" w:rsidRPr="00000000">
        <w:rPr>
          <w:rFonts w:ascii="Times New Roman" w:cs="Times New Roman" w:eastAsia="Times New Roman" w:hAnsi="Times New Roman"/>
          <w:b w:val="1"/>
          <w:bCs w:val="1"/>
          <w:sz w:val="28"/>
          <w:szCs w:val="28"/>
          <w:rtl w:val="0"/>
        </w:rPr>
        <w:t xml:space="preserve">6. Một số Khu kinh tế tại Malaysia</w:t>
      </w:r>
    </w:p>
    <w:p w:rsidR="00000000" w:rsidDel="00000000" w:rsidP="00000000" w:rsidRDefault="00000000" w:rsidRPr="00000000" w14:paraId="0000011B">
      <w:pPr>
        <w:widowControl w:val="0"/>
        <w:spacing w:after="120" w:before="120"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sz w:val="28"/>
          <w:szCs w:val="28"/>
          <w:rtl w:val="0"/>
        </w:rPr>
        <w:t xml:space="preserve">Malaysia là một trong những quốc gia Đông Nam Á đi đầu trong phát triển Đặc khu nhằm thu hút đầu tư, thúc đẩy xuất khẩu và đa dạng hóa nền kinh tế. Hiện là 1 trong 5 nước ASEAN nhận FDI cao nhất (~$80 tỷ giai đoạn 2020-2023). Xuất khẩu tăng mạnh nhờ các khu công nghiệp điện tử (Penang) đạt $380 tỷ (2023).  Là Top 7 toàn cầu về sản xuất chip bán dẫn; Trung tâm sản xuất dược phẩm (GSK, Pfizer).</w:t>
      </w:r>
      <w:r w:rsidDel="00000000" w:rsidR="00000000" w:rsidRPr="00000000">
        <w:rPr>
          <w:rtl w:val="0"/>
        </w:rPr>
      </w:r>
    </w:p>
    <w:p w:rsidR="00000000" w:rsidDel="00000000" w:rsidP="00000000" w:rsidRDefault="00000000" w:rsidRPr="00000000" w14:paraId="0000011C">
      <w:pPr>
        <w:widowControl w:val="0"/>
        <w:spacing w:after="120" w:before="120" w:lineRule="auto"/>
        <w:ind w:firstLine="567"/>
        <w:jc w:val="both"/>
        <w:rPr>
          <w:rFonts w:ascii="Times New Roman" w:cs="Times New Roman" w:eastAsia="Times New Roman" w:hAnsi="Times New Roman"/>
          <w:b w:val="1"/>
          <w:bCs w:val="1"/>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289560</wp:posOffset>
            </wp:positionV>
            <wp:extent cx="5674995" cy="2344420"/>
            <wp:effectExtent b="0" l="0" r="0" t="0"/>
            <wp:wrapTopAndBottom distB="0" distT="0"/>
            <wp:docPr descr="C:\Users\tuanl\AppData\Local\Microsoft\Windows\INetCache\Content.Word\Malaysia snapshot cover iso.jpg" id="13" name="image2.jpg"/>
            <a:graphic>
              <a:graphicData uri="http://schemas.openxmlformats.org/drawingml/2006/picture">
                <pic:pic>
                  <pic:nvPicPr>
                    <pic:cNvPr descr="C:\Users\tuanl\AppData\Local\Microsoft\Windows\INetCache\Content.Word\Malaysia snapshot cover iso.jpg" id="0" name="image2.jpg"/>
                    <pic:cNvPicPr preferRelativeResize="0"/>
                  </pic:nvPicPr>
                  <pic:blipFill>
                    <a:blip r:embed="rId18"/>
                    <a:srcRect b="0" l="0" r="0" t="0"/>
                    <a:stretch>
                      <a:fillRect/>
                    </a:stretch>
                  </pic:blipFill>
                  <pic:spPr>
                    <a:xfrm>
                      <a:off x="0" y="0"/>
                      <a:ext cx="5674995" cy="2344420"/>
                    </a:xfrm>
                    <a:prstGeom prst="rect"/>
                    <a:ln/>
                  </pic:spPr>
                </pic:pic>
              </a:graphicData>
            </a:graphic>
          </wp:anchor>
        </w:drawing>
      </w:r>
    </w:p>
    <w:p w:rsidR="00000000" w:rsidDel="00000000" w:rsidP="00000000" w:rsidRDefault="00000000" w:rsidRPr="00000000" w14:paraId="0000011D">
      <w:pPr>
        <w:widowControl w:val="0"/>
        <w:spacing w:after="120" w:before="120" w:lineRule="auto"/>
        <w:ind w:firstLine="567"/>
        <w:jc w:val="both"/>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(1) Vành đai Kinh tế Bắc Malaysia (Northern Corridor Economic Region - NCER):</w:t>
      </w:r>
    </w:p>
    <w:p w:rsidR="00000000" w:rsidDel="00000000" w:rsidP="00000000" w:rsidRDefault="00000000" w:rsidRPr="00000000" w14:paraId="0000011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Địa bàn: Penang, Kedah, Perak, Perlis  </w:t>
      </w:r>
    </w:p>
    <w:p w:rsidR="00000000" w:rsidDel="00000000" w:rsidP="00000000" w:rsidRDefault="00000000" w:rsidRPr="00000000" w14:paraId="0000011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Trọng tâm: Công nghệ cao, sản xuất điện tử, nông nghiệp công nghệ  </w:t>
      </w:r>
    </w:p>
    <w:p w:rsidR="00000000" w:rsidDel="00000000" w:rsidP="00000000" w:rsidRDefault="00000000" w:rsidRPr="00000000" w14:paraId="0000012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Thu hút các tập đoàn như Intel, Bosch, Dell; Phát triển Penang Silicon Valley - trung tâm sản xuất chip bán dẫn; tạo ra hơn 500.000 việc làm. </w:t>
      </w:r>
    </w:p>
    <w:p w:rsidR="00000000" w:rsidDel="00000000" w:rsidP="00000000" w:rsidRDefault="00000000" w:rsidRPr="00000000" w14:paraId="00000121">
      <w:pPr>
        <w:widowControl w:val="0"/>
        <w:spacing w:after="120" w:before="120" w:lineRule="auto"/>
        <w:ind w:firstLine="567"/>
        <w:jc w:val="both"/>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(2) Vành đai Kinh tế Đông Nam (Iskandar Malaysia - Johor Bahru):</w:t>
      </w:r>
    </w:p>
    <w:p w:rsidR="00000000" w:rsidDel="00000000" w:rsidP="00000000" w:rsidRDefault="00000000" w:rsidRPr="00000000" w14:paraId="00000122">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lập: 2006.  </w:t>
      </w:r>
    </w:p>
    <w:p w:rsidR="00000000" w:rsidDel="00000000" w:rsidP="00000000" w:rsidRDefault="00000000" w:rsidRPr="00000000" w14:paraId="00000123">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Trọng tâm: Bất động sản, giáo dục, y tế, công nghiệp sạch.  </w:t>
      </w:r>
    </w:p>
    <w:p w:rsidR="00000000" w:rsidDel="00000000" w:rsidP="00000000" w:rsidRDefault="00000000" w:rsidRPr="00000000" w14:paraId="0000012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tựu: Thu hút hơn 70 tỷ USD đầu tư (từ Singapore, Trung Quốc, UAE); xây dựng EduCity - khu giáo dục quốc tế (ĐH Reading, ĐH Newcastle); Phát triển Pinewood Studios - trung tâm điện ảnh Đông Nam Á.  </w:t>
      </w:r>
    </w:p>
    <w:p w:rsidR="00000000" w:rsidDel="00000000" w:rsidP="00000000" w:rsidRDefault="00000000" w:rsidRPr="00000000" w14:paraId="00000125">
      <w:pPr>
        <w:widowControl w:val="0"/>
        <w:spacing w:after="120" w:before="120" w:lineRule="auto"/>
        <w:ind w:firstLine="567"/>
        <w:jc w:val="both"/>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(3)Đặc khu Tự do Sabah (Sabah Development Corridor - SDC):</w:t>
      </w:r>
    </w:p>
    <w:p w:rsidR="00000000" w:rsidDel="00000000" w:rsidP="00000000" w:rsidRDefault="00000000" w:rsidRPr="00000000" w14:paraId="0000012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Trọng tâm: Du lịch sinh thái, dầu khí, nông nghiệp.  </w:t>
      </w:r>
    </w:p>
    <w:p w:rsidR="00000000" w:rsidDel="00000000" w:rsidP="00000000" w:rsidRDefault="00000000" w:rsidRPr="00000000" w14:paraId="0000012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tựu: Phát triển Kota Kinabalu thành trung tâm logistics; Thu hút đầu tư vào năng lượng tái tạo (thủy điện, điện mặt trời).</w:t>
      </w:r>
    </w:p>
    <w:p w:rsidR="00000000" w:rsidDel="00000000" w:rsidP="00000000" w:rsidRDefault="00000000" w:rsidRPr="00000000" w14:paraId="00000128">
      <w:pPr>
        <w:widowControl w:val="0"/>
        <w:spacing w:after="120" w:before="120" w:lineRule="auto"/>
        <w:ind w:firstLine="567"/>
        <w:jc w:val="both"/>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(4) Đặc khu Cảng Tự do Port Klang (PFTZ):</w:t>
      </w:r>
    </w:p>
    <w:p w:rsidR="00000000" w:rsidDel="00000000" w:rsidP="00000000" w:rsidRDefault="00000000" w:rsidRPr="00000000" w14:paraId="00000129">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Trọng tâm: Logistics, thương mại quốc tế  </w:t>
      </w:r>
    </w:p>
    <w:p w:rsidR="00000000" w:rsidDel="00000000" w:rsidP="00000000" w:rsidRDefault="00000000" w:rsidRPr="00000000" w14:paraId="0000012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tựu: Top 12 cảng container lớn nhất thế giới; xử lý hơn 13 triệu TEU/năm.  </w:t>
      </w:r>
    </w:p>
    <w:p w:rsidR="00000000" w:rsidDel="00000000" w:rsidP="00000000" w:rsidRDefault="00000000" w:rsidRPr="00000000" w14:paraId="0000012B">
      <w:pPr>
        <w:widowControl w:val="0"/>
        <w:spacing w:after="120" w:before="120" w:lineRule="auto"/>
        <w:ind w:firstLine="567"/>
        <w:jc w:val="both"/>
        <w:rPr>
          <w:rFonts w:ascii="Times New Roman" w:cs="Times New Roman" w:eastAsia="Times New Roman" w:hAnsi="Times New Roman"/>
          <w:b w:val="1"/>
          <w:bCs w:val="1"/>
          <w:sz w:val="28"/>
          <w:szCs w:val="28"/>
        </w:rPr>
      </w:pPr>
      <w:bookmarkStart w:colFirst="0" w:colLast="0" w:name="_dm05lweqljyp" w:id="6"/>
      <w:bookmarkEnd w:id="6"/>
      <w:r w:rsidDel="00000000" w:rsidR="00000000" w:rsidRPr="00000000">
        <w:rPr>
          <w:rFonts w:ascii="Times New Roman" w:cs="Times New Roman" w:eastAsia="Times New Roman" w:hAnsi="Times New Roman"/>
          <w:b w:val="1"/>
          <w:bCs w:val="1"/>
          <w:sz w:val="28"/>
          <w:szCs w:val="28"/>
          <w:rtl w:val="0"/>
        </w:rPr>
        <w:t xml:space="preserve">7. Một số Khu kinh tế tại UAE </w:t>
      </w:r>
    </w:p>
    <w:p w:rsidR="00000000" w:rsidDel="00000000" w:rsidP="00000000" w:rsidRDefault="00000000" w:rsidRPr="00000000" w14:paraId="0000012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12D">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2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154799</wp:posOffset>
            </wp:positionH>
            <wp:positionV relativeFrom="paragraph">
              <wp:posOffset>-476863</wp:posOffset>
            </wp:positionV>
            <wp:extent cx="5461114" cy="2712767"/>
            <wp:effectExtent b="0" l="0" r="0" t="0"/>
            <wp:wrapNone/>
            <wp:docPr id="12" name="image5.jpg"/>
            <a:graphic>
              <a:graphicData uri="http://schemas.openxmlformats.org/drawingml/2006/picture">
                <pic:pic>
                  <pic:nvPicPr>
                    <pic:cNvPr id="0" name="image5.jpg"/>
                    <pic:cNvPicPr preferRelativeResize="0"/>
                  </pic:nvPicPr>
                  <pic:blipFill>
                    <a:blip r:embed="rId19"/>
                    <a:srcRect b="0" l="0" r="0" t="0"/>
                    <a:stretch>
                      <a:fillRect/>
                    </a:stretch>
                  </pic:blipFill>
                  <pic:spPr>
                    <a:xfrm>
                      <a:off x="0" y="0"/>
                      <a:ext cx="5461114" cy="2712767"/>
                    </a:xfrm>
                    <a:prstGeom prst="rect"/>
                    <a:ln/>
                  </pic:spPr>
                </pic:pic>
              </a:graphicData>
            </a:graphic>
          </wp:anchor>
        </w:drawing>
      </w:r>
    </w:p>
    <w:p w:rsidR="00000000" w:rsidDel="00000000" w:rsidP="00000000" w:rsidRDefault="00000000" w:rsidRPr="00000000" w14:paraId="0000012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2">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3">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5">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3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Các Tiểu vương quốc Ả Rập Thống nhất (UAE) là một trong những quốc gia đi đầu trong việc phát triển Đặc khu để thu hút đầu tư, thúc đẩy đổi mới và đa dạng hóa nền kinh tế cho mục tiêu hậu kỷ nguyên dầu mỏ. Dựa trên vị trí địa lý và lợi thế từ dầu mỏ. UAE có hơn 40 Đặc khu, tập trung vào các lĩnh vực như tài chính, công nghệ, thương mại, logistics và du lịch. </w:t>
      </w:r>
    </w:p>
    <w:p w:rsidR="00000000" w:rsidDel="00000000" w:rsidP="00000000" w:rsidRDefault="00000000" w:rsidRPr="00000000" w14:paraId="00000138">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Một số đặc khu quan trọng nhất:  </w:t>
      </w:r>
    </w:p>
    <w:p w:rsidR="00000000" w:rsidDel="00000000" w:rsidP="00000000" w:rsidRDefault="00000000" w:rsidRPr="00000000" w14:paraId="00000139">
      <w:pPr>
        <w:widowControl w:val="0"/>
        <w:spacing w:after="120" w:before="120" w:lineRule="auto"/>
        <w:ind w:firstLine="567"/>
        <w:jc w:val="both"/>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(1) Dubai International Financial Centre (DIFC) – Trung tâm Tài chính Quốc tế Dubai  </w:t>
      </w:r>
    </w:p>
    <w:p w:rsidR="00000000" w:rsidDel="00000000" w:rsidP="00000000" w:rsidRDefault="00000000" w:rsidRPr="00000000" w14:paraId="0000013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lập: 2004  </w:t>
      </w:r>
    </w:p>
    <w:p w:rsidR="00000000" w:rsidDel="00000000" w:rsidP="00000000" w:rsidRDefault="00000000" w:rsidRPr="00000000" w14:paraId="0000013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Trọng tâm: Dịch vụ tài chính, ngân hàng, fintech, blockchain.  </w:t>
      </w:r>
    </w:p>
    <w:p w:rsidR="00000000" w:rsidDel="00000000" w:rsidP="00000000" w:rsidRDefault="00000000" w:rsidRPr="00000000" w14:paraId="0000013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tựu: Là trung tâm tài chính lớn nhất Trung Đông, với hơn 1.500 công ty tài chính (JP Morgan, HSBC, BlackRock).  Thu hút Fintech với hơn 500 công ty như Revolut, Binance.  Có luật pháp riêng (Common Law) và tòa án độc lập.  </w:t>
      </w:r>
    </w:p>
    <w:p w:rsidR="00000000" w:rsidDel="00000000" w:rsidP="00000000" w:rsidRDefault="00000000" w:rsidRPr="00000000" w14:paraId="0000013D">
      <w:pPr>
        <w:widowControl w:val="0"/>
        <w:spacing w:after="120" w:before="120" w:lineRule="auto"/>
        <w:ind w:firstLine="567"/>
        <w:jc w:val="both"/>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 (2) Abu Dhabi Global Market (ADGM) – Trung tâm Tài chính Toàn cầu Abu Dhabi:</w:t>
      </w:r>
    </w:p>
    <w:p w:rsidR="00000000" w:rsidDel="00000000" w:rsidP="00000000" w:rsidRDefault="00000000" w:rsidRPr="00000000" w14:paraId="0000013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lập: 2015  </w:t>
      </w:r>
    </w:p>
    <w:p w:rsidR="00000000" w:rsidDel="00000000" w:rsidP="00000000" w:rsidRDefault="00000000" w:rsidRPr="00000000" w14:paraId="0000013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Trọng tâm: Đầu tư, quỹ tài sản, fintech, crypto.  </w:t>
      </w:r>
    </w:p>
    <w:p w:rsidR="00000000" w:rsidDel="00000000" w:rsidP="00000000" w:rsidRDefault="00000000" w:rsidRPr="00000000" w14:paraId="0000014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tựu: Thu hút hơn 5.000 công ty, bao gồm Blackstone, Goldman Sachs.  Là một trong những trung tâm crypto (tiền mã hóa) hàng đầu thế giới.  Cung cấp 0% thuế doanh nghiệp &amp; thuế cá nhân.  </w:t>
      </w:r>
    </w:p>
    <w:p w:rsidR="00000000" w:rsidDel="00000000" w:rsidP="00000000" w:rsidRDefault="00000000" w:rsidRPr="00000000" w14:paraId="00000141">
      <w:pPr>
        <w:widowControl w:val="0"/>
        <w:spacing w:after="120" w:before="120" w:lineRule="auto"/>
        <w:ind w:firstLine="567"/>
        <w:jc w:val="both"/>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(3) Dubai Multi Commodities Centre (DMCC) – Trung tâm Thương mại Đa hàng hóa Dubai:</w:t>
      </w:r>
    </w:p>
    <w:p w:rsidR="00000000" w:rsidDel="00000000" w:rsidP="00000000" w:rsidRDefault="00000000" w:rsidRPr="00000000" w14:paraId="00000142">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lập: 2002  </w:t>
      </w:r>
    </w:p>
    <w:p w:rsidR="00000000" w:rsidDel="00000000" w:rsidP="00000000" w:rsidRDefault="00000000" w:rsidRPr="00000000" w14:paraId="00000143">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Trọng tâm: Giao dịch vàng, kim cương, dầu, hàng hóa, crypto.  </w:t>
      </w:r>
    </w:p>
    <w:p w:rsidR="00000000" w:rsidDel="00000000" w:rsidP="00000000" w:rsidRDefault="00000000" w:rsidRPr="00000000" w14:paraId="0000014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tựu:  Là đặc khu số 1 thế giới (theo FDI Magazine). Có hơn 23.000 công ty, bao gồm Trafigura, Louis Dreyfus.  Ra mắt DMCC Crypto Centre – trung tâm giao dịch tiền số lớn nhất UAE.  </w:t>
      </w:r>
    </w:p>
    <w:p w:rsidR="00000000" w:rsidDel="00000000" w:rsidP="00000000" w:rsidRDefault="00000000" w:rsidRPr="00000000" w14:paraId="00000145">
      <w:pPr>
        <w:widowControl w:val="0"/>
        <w:spacing w:after="120" w:before="120" w:lineRule="auto"/>
        <w:ind w:firstLine="567"/>
        <w:jc w:val="both"/>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(4) Dubai Silicon Oasis (DSO) – Thung lũng Silicon Dubai:</w:t>
      </w:r>
    </w:p>
    <w:p w:rsidR="00000000" w:rsidDel="00000000" w:rsidP="00000000" w:rsidRDefault="00000000" w:rsidRPr="00000000" w14:paraId="0000014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lập: 2004  </w:t>
      </w:r>
    </w:p>
    <w:p w:rsidR="00000000" w:rsidDel="00000000" w:rsidP="00000000" w:rsidRDefault="00000000" w:rsidRPr="00000000" w14:paraId="0000014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Trọng tâm: Công nghệ, AI, IoT, chip bán dẫn.  </w:t>
      </w:r>
    </w:p>
    <w:p w:rsidR="00000000" w:rsidDel="00000000" w:rsidP="00000000" w:rsidRDefault="00000000" w:rsidRPr="00000000" w14:paraId="00000148">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tựu: Thu hút Microsoft, Dell, Oracle, Schneider Electric. Phát triển Dubai AI Campus – trung tâm AI lớn nhất Trung Đông.  </w:t>
      </w:r>
    </w:p>
    <w:p w:rsidR="00000000" w:rsidDel="00000000" w:rsidP="00000000" w:rsidRDefault="00000000" w:rsidRPr="00000000" w14:paraId="00000149">
      <w:pPr>
        <w:widowControl w:val="0"/>
        <w:spacing w:after="120" w:before="120" w:lineRule="auto"/>
        <w:ind w:firstLine="567"/>
        <w:jc w:val="both"/>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 (5) Dubai Internet City (DIC) &amp; Dubai Media City (DMC) : </w:t>
      </w:r>
    </w:p>
    <w:p w:rsidR="00000000" w:rsidDel="00000000" w:rsidP="00000000" w:rsidRDefault="00000000" w:rsidRPr="00000000" w14:paraId="0000014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lập: 2000  </w:t>
      </w:r>
    </w:p>
    <w:p w:rsidR="00000000" w:rsidDel="00000000" w:rsidP="00000000" w:rsidRDefault="00000000" w:rsidRPr="00000000" w14:paraId="0000014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Trọng tâm: Công nghệ, truyền thông, mạng xã hội.  </w:t>
      </w:r>
    </w:p>
    <w:p w:rsidR="00000000" w:rsidDel="00000000" w:rsidP="00000000" w:rsidRDefault="00000000" w:rsidRPr="00000000" w14:paraId="0000014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Thành tựu:  Là trụ sở của Google, Meta (Facebook), LinkedIn, TikTok.  Đóng góp 30% GDP công nghệ của Dubai. UAE đứng đầu Trung Đông về dòng vốn FDI (~$23 tỷ năm 2023).  Giảm phụ thuộc vào dầu mỏ (dầu chỉ còn 30% GDP, so với 90% trước đây).  Trung tâm công nghệ &amp; fintech: UAE là top 3 toàn cầu về fintech, sau Mỹ và Anh.  </w:t>
      </w:r>
    </w:p>
    <w:p w:rsidR="00000000" w:rsidDel="00000000" w:rsidP="00000000" w:rsidRDefault="00000000" w:rsidRPr="00000000" w14:paraId="0000014D">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Chính sách ưu đãi áp dụng để phát triển các đặc khu kinh tế và các mô hình tương tự:</w:t>
      </w:r>
    </w:p>
    <w:p w:rsidR="00000000" w:rsidDel="00000000" w:rsidP="00000000" w:rsidRDefault="00000000" w:rsidRPr="00000000" w14:paraId="0000014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Với vai trò là các khu vực đặc thù, mỗi quốc gia, khi thành lập các ĐKKT và mô hình tương tự đều dành cho mỗi khu vực đó những ưu đãi riêng so sánh với các quy định hiện hành của quốc gia đó, tùy thuộc vào mục đích của các ĐKKT, nhưng chủ yếu ở các chính sách:</w:t>
      </w:r>
    </w:p>
    <w:p w:rsidR="00000000" w:rsidDel="00000000" w:rsidP="00000000" w:rsidRDefault="00000000" w:rsidRPr="00000000" w14:paraId="0000014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 Các chính sách ưu đãi và hỗ trợ về tiếp cận đất đai: </w:t>
      </w:r>
    </w:p>
    <w:p w:rsidR="00000000" w:rsidDel="00000000" w:rsidP="00000000" w:rsidRDefault="00000000" w:rsidRPr="00000000" w14:paraId="0000015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Phần lớn cho phép tiền bồi thường giải phóng mặt bằng cao hơn giá thị trường (tầm từ 130-250% so với Giá thị trường), kèm theo đó có cách chính sách đào tại việc làm cho những đối tượng bị ảnh hưởng từ việc thu hồi đất.</w:t>
      </w:r>
    </w:p>
    <w:p w:rsidR="00000000" w:rsidDel="00000000" w:rsidP="00000000" w:rsidRDefault="00000000" w:rsidRPr="00000000" w14:paraId="0000015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Chính sách này đảm bảo cho Nhà đầu tư có nhiều thuận lợi hơn để tiếp cận đất đai, bao gồm cả rút ngắn thời gian để có thuể thuê được đất.</w:t>
      </w:r>
    </w:p>
    <w:p w:rsidR="00000000" w:rsidDel="00000000" w:rsidP="00000000" w:rsidRDefault="00000000" w:rsidRPr="00000000" w14:paraId="00000152">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(ii) Về tỷ lệ vốn: Không hạn chế, hoặc tăng tỷ lệ vốn đầu tư của Nhà đầu tư nước ngoài tại hầu hết các lĩnh vực kinh doanh;  một số ĐKKT cho phép NĐT nước ngoài sở hữu 100% vốn đầu tư tại các DN so với tỷ lệ sở hữu có giới hạn theo các quy định chung của cá quốc gia đó.</w:t>
      </w:r>
    </w:p>
    <w:p w:rsidR="00000000" w:rsidDel="00000000" w:rsidP="00000000" w:rsidRDefault="00000000" w:rsidRPr="00000000" w14:paraId="00000153">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(iii) Bảo đảm về quyền sở hữu: Đảm bảo quyền sở hữu khoản vốn đầu tư và tài sản của tất cả các Nhà đầu tư (không trưng thu, trựng dụng).</w:t>
      </w:r>
    </w:p>
    <w:p w:rsidR="00000000" w:rsidDel="00000000" w:rsidP="00000000" w:rsidRDefault="00000000" w:rsidRPr="00000000" w14:paraId="0000015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(iv) Các chính sách về Thuế, bao gồm miễn, giảm đối với Thuế thu nhập doanh nghiệp (TNDN); Thuế tài sản; Thuế  thu nhập cá nhân (TNCN) ở hầu hết các ĐKKT; miễn/giảm thuế đối với tài sản. Có những ĐKKT áp dụng không đánh thuế cổ tức, thuế chuyển nhượng lợi nhuận ra nước ngoài.</w:t>
      </w:r>
    </w:p>
    <w:p w:rsidR="00000000" w:rsidDel="00000000" w:rsidP="00000000" w:rsidRDefault="00000000" w:rsidRPr="00000000" w14:paraId="00000155">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 Các chính sách về visa thuận lợi đối với những chuyên gia và người lao động có trình độ cao làm việc tại ĐKKT (bao gồm Cấp thẻ xanh định cư cho nhà khoa học, kỹ sư nước ngoài) để thu hút nhân tài; miễn Visa có thời hạn với khách du lịch.</w:t>
      </w:r>
    </w:p>
    <w:p w:rsidR="00000000" w:rsidDel="00000000" w:rsidP="00000000" w:rsidRDefault="00000000" w:rsidRPr="00000000" w14:paraId="0000015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(vi) Các chính sách liên quan đến đào tạo nguồn nhân lực: Hỗ trợ của chính phủ với việc đào tạo và cung cấp nguồn nhân lực, nhất là những nhân lực có trình độ cao.</w:t>
      </w:r>
    </w:p>
    <w:p w:rsidR="00000000" w:rsidDel="00000000" w:rsidP="00000000" w:rsidRDefault="00000000" w:rsidRPr="00000000" w14:paraId="0000015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(vii) Các chính sách liên quan đến tiền tệ: Nới rộng các chính sách liên quan đến quản lý ngoại hối và đồng tiền trong các giao dịch tại các ĐKKT; tự do hóa chuyển đổi ngoại tệ; tự do hóa thị trường vốn và các giao dịch vãng lai.</w:t>
      </w:r>
    </w:p>
    <w:p w:rsidR="00000000" w:rsidDel="00000000" w:rsidP="00000000" w:rsidRDefault="00000000" w:rsidRPr="00000000" w14:paraId="00000158">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(viii) Các chính sách liên quan đến ngôn ngữ, luật pháp và cơ quan tài phán: Ưu tiên, cho phép ưu tiên lựa chọn sử dụng ngôn ngữ, pháp luật áp dụng và các cơ quan tài phán quốc tế để đẩy nhanh quá trình giải quyết các tranh chấp cũng như công nhận các phán quyết có hiệu lực của các cơ quan tài phán.</w:t>
      </w:r>
    </w:p>
    <w:p w:rsidR="00000000" w:rsidDel="00000000" w:rsidP="00000000" w:rsidRDefault="00000000" w:rsidRPr="00000000" w14:paraId="00000159">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Một số ĐKKT thành lập các cơ quan (tòa án) chuyên trách để xử lý các vụ việc (Thượng Hải có Tòa án chuyên trách đất đai)</w:t>
      </w:r>
    </w:p>
    <w:p w:rsidR="00000000" w:rsidDel="00000000" w:rsidP="00000000" w:rsidRDefault="00000000" w:rsidRPr="00000000" w14:paraId="0000015A">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(ix) Hỗ trợ các thủ tục hành chính từ Cơ quan có thẩm quyền: Công khai, minh bạch và rút ngắn thời gian xử lý các thủ tục pháp lý liên quan. Một số loại giấy phép được miễn hoặc bãi bỏ so với khu vực ngoài hàng rào đặc khu kinh tế.</w:t>
      </w:r>
    </w:p>
    <w:p w:rsidR="00000000" w:rsidDel="00000000" w:rsidP="00000000" w:rsidRDefault="00000000" w:rsidRPr="00000000" w14:paraId="0000015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(x) Các chính sách ưu tiên khác đối với từng mô hình phát triển.</w:t>
      </w:r>
    </w:p>
    <w:p w:rsidR="00000000" w:rsidDel="00000000" w:rsidP="00000000" w:rsidRDefault="00000000" w:rsidRPr="00000000" w14:paraId="0000015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Ngoài những chính sách ưu đãi nêu trên, Tùy thuộc đặc tính tại mỗi đặc khu kinh tế, các quốc gia có thể ban hành các các chính sách ưu đãi đặc thù để thúc đẩy và đạt mục tiêu phát triển của các đặc khu kinh tế.</w:t>
      </w:r>
    </w:p>
    <w:p w:rsidR="00000000" w:rsidDel="00000000" w:rsidP="00000000" w:rsidRDefault="00000000" w:rsidRPr="00000000" w14:paraId="0000015D">
      <w:pPr>
        <w:widowControl w:val="0"/>
        <w:spacing w:after="120" w:before="120" w:lineRule="auto"/>
        <w:ind w:firstLine="567"/>
        <w:jc w:val="both"/>
        <w:rPr>
          <w:rFonts w:ascii="Times New Roman" w:cs="Times New Roman" w:eastAsia="Times New Roman" w:hAnsi="Times New Roman"/>
          <w:b w:val="1"/>
          <w:bCs w:val="1"/>
          <w:sz w:val="28"/>
          <w:szCs w:val="28"/>
        </w:rPr>
      </w:pPr>
      <w:bookmarkStart w:colFirst="0" w:colLast="0" w:name="_xvh562cqc66" w:id="7"/>
      <w:bookmarkEnd w:id="7"/>
      <w:r w:rsidDel="00000000" w:rsidR="00000000" w:rsidRPr="00000000">
        <w:rPr>
          <w:rFonts w:ascii="Times New Roman" w:cs="Times New Roman" w:eastAsia="Times New Roman" w:hAnsi="Times New Roman"/>
          <w:b w:val="1"/>
          <w:bCs w:val="1"/>
          <w:sz w:val="28"/>
          <w:szCs w:val="28"/>
          <w:rtl w:val="0"/>
        </w:rPr>
        <w:t xml:space="preserve">8. Bài học kinh nghiệm </w:t>
      </w:r>
    </w:p>
    <w:p w:rsidR="00000000" w:rsidDel="00000000" w:rsidP="00000000" w:rsidRDefault="00000000" w:rsidRPr="00000000" w14:paraId="0000015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Trên cơ sở nghiên cứu kinh nghiệm phát triển các mô hình Đặc khu của các nước trên thế giới và của Việt Nam có thể rút ra một số bài học kinh nghiệm về việc phát triển thành công và chưa thành công các mô hình này như sau:</w:t>
      </w:r>
    </w:p>
    <w:p w:rsidR="00000000" w:rsidDel="00000000" w:rsidP="00000000" w:rsidRDefault="00000000" w:rsidRPr="00000000" w14:paraId="0000015F">
      <w:pPr>
        <w:widowControl w:val="0"/>
        <w:spacing w:after="120" w:before="120"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8.1 Các yếu tố, điều kiện quyết định sự thành công </w:t>
      </w:r>
    </w:p>
    <w:p w:rsidR="00000000" w:rsidDel="00000000" w:rsidP="00000000" w:rsidRDefault="00000000" w:rsidRPr="00000000" w14:paraId="0000016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công của Đặc khu tại một số nước nêu trên nhờ gắn kết các điều kiện địa lý - chính trị thuận lợi với các cơ chế, chính sách ưu đãi đặc biệt và thể chế hành chính vượt trội. Cụ thể dựa vào các yếu tố, điều kiện như sau:</w:t>
      </w:r>
    </w:p>
    <w:p w:rsidR="00000000" w:rsidDel="00000000" w:rsidP="00000000" w:rsidRDefault="00000000" w:rsidRPr="00000000" w14:paraId="0000016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 Luật pháp rõ ràng, ổn định dài hạn, có thể có hệ thống pháp lý riêng: mô hình Đặc khu với cơ chế, chính sách về kinh tế - xã hội và hành chính được điều chỉnh theo Luật áp dụng chung cho một số Đặc khu hoặc Luật riêng áp dụng cho Đặc khu như ở Hàn Quốc, Trung Quốc, Singapore, UAE, Indonesia, Nhật Bản.</w:t>
      </w:r>
    </w:p>
    <w:p w:rsidR="00000000" w:rsidDel="00000000" w:rsidP="00000000" w:rsidRDefault="00000000" w:rsidRPr="00000000" w14:paraId="00000162">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Vị trí chiến lược: được xây dựng tại những nơi có vị trí địa kinh tế, chính trị chiến lược (gần cảng biển quốc tế, các tuyến giao thông quan trọng của đất nước, kết nối dễ dàng với khu vực và quốc tế) và có điều kiện tự nhiên thuận lợi và tiềm năng phát triển toàn diện kinh tế - xã hội, liền kề khu vực kinh tế phát triển, có khả năng thu hút nguồn vốn đầu tư, nhất là đầu tư nước ngoài và nguồn nhân lực. Điển hình như các Đặc khu Thâm Quyến, Sán Đầu, Chu Hải của Trung Quốc, khu kinh tế tự do Incheon và thành phố quốc tế tự do Jeju của Hàn Quốc, Dubai của UAE.</w:t>
      </w:r>
    </w:p>
    <w:p w:rsidR="00000000" w:rsidDel="00000000" w:rsidP="00000000" w:rsidRDefault="00000000" w:rsidRPr="00000000" w14:paraId="00000163">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 Chiến lược và mục tiêu phát triển rõ ràng: có chiến lược phát triển phù hợp, có mục tiêu phát triển rõ ràng và hướng tới những ngành, nghề ưu tiên phát triển và có lợi thế so sánh vượt trội. Các ngành, nghề thu hút đầu tư được điều chỉnh, cập nhật liên tục, bắt kịp và phù hợp với xu hướng phát triển của thế giới (xuất phát từ các ngành sản xuất gia công, lắp ráp tới các ngành chế biến, chế tạo sang thương mại, dịch vụ tài chính, ngân hàng, logistics, du lịch, văn hóa, giáo dục, y tế và đến công nghệ cao, thông minh và thân thiện môi trường, công nghiệp lần thứ 4) đồng thời xác định những đối tác chiến lược cụ thể để duy trì mức cạnh tranh cao của khu kinh tế như ở Trung Quốc, Hàn Quốc, UAE, Singapore.</w:t>
      </w:r>
    </w:p>
    <w:p w:rsidR="00000000" w:rsidDel="00000000" w:rsidP="00000000" w:rsidRDefault="00000000" w:rsidRPr="00000000" w14:paraId="00000164">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 Môi trường đầu tư kinh doanh và chính sách ưu đãi cạnh trạnh quốc tế: có môi trường đầu tư kinh doanh đặc biệt thuận lợi, tạo điều kiện tối đa cho nhà đầu tư hoạt động sản xuất kinh doanh. Đặc khu được áp dụng cơ chế, chính sách về kinh tế - xã hội ưu đãi đặc biệt, mang tính vượt trội, cạnh tranh toàn cầu, ổn định, đáp ứng yêu cầu nhà đầu tư theo chuẩn mực quốc tế. Duy trì mức chi phí đầu vào sản xuất thấp và được phép thử nghiệm các chính sách mới chưa được áp dụng trên toàn quốc. </w:t>
      </w:r>
    </w:p>
    <w:p w:rsidR="00000000" w:rsidDel="00000000" w:rsidP="00000000" w:rsidRDefault="00000000" w:rsidRPr="00000000" w14:paraId="00000165">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Hỗ trợ đầu tư của Chính phủ: khu kinh tế có sự hỗ trợ ban đầu của Chính phủ để đầu tư phát triển các công trình kết cấu hạ tầng quan trọng và phát triển nguồn nhân lực, được xây dựng dưới hình thức liên kết, hợp tác chặt chẽ giữa Nhà nước và tư nhân; có cơ chế, chính sách đặc biệt huy động các nguồn lực khu vực tư nhân trong và ngoài nước để đầu tư phát triển đồng bộ kết cấu hạ tầng; thu hút và đào tạo phát triển nguồn nhân lực chất lượng cao; hình thành nên các khu vực đô thị văn minh, tiện nghi, hiện đại, sinh thái và thông minh như ở Trung Quốc, Hàn Quốc, UAE, Singapore. </w:t>
      </w:r>
    </w:p>
    <w:p w:rsidR="00000000" w:rsidDel="00000000" w:rsidP="00000000" w:rsidRDefault="00000000" w:rsidRPr="00000000" w14:paraId="00000166">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 Bộ máy quản lý hành chính tinh gọn và hiệu quả: Đặc khu có thể chế hành chính vượt trội, chính quyền Đặc khu được giao quyền tự chủ cao về lập pháp, hành pháp và tư pháp, nhất là quyền lập quy về kinh tế (trong một số trường hợp như: các khu hành chính Hồng Kông và Macao của Trung Quốc, Quần đảo Cayman thuộc Vương quốc Anh). Bộ máy quản lý hành chính tinh gọn, hiệu lực, hiệu quả; TTHC đơn giản, công khai và minh bạch; đủ thẩm quyền để kịp thời xử lý và giải quyết các TTHC, yêu cầu và vướng mắc của nhà đầu tư, tổ chức và cá nhân một cách nhanh gọn. Chính quyền trung ương kịp thời chỉ đạo, giải quyết khó khăn, quyết định những vấn đề lớn, liên ngành ngoài thẩm quyền của chính quyền Đặc khu thông qua việc thành lập Ủy ban hoặc Hội đồng do Thủ tướng Chính phủ làm Trưởng Ủy ban hoặc Chủ tịch Hội đồng như ở Hàn Quốc và Indonesia.</w:t>
      </w:r>
    </w:p>
    <w:p w:rsidR="00000000" w:rsidDel="00000000" w:rsidP="00000000" w:rsidRDefault="00000000" w:rsidRPr="00000000" w14:paraId="00000167">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(7) Hợp tác quốc tế: Xây dựng cơ chế đặc thù thu hút FDI, trong đó ưu tiên các tập đoàn đa quốc gia từ Hàn Quốc, Nhật Bản, Singapore tham gia phát triển hạ tầng công nghệ, tài chính và dịch vụ cao cấp, đồng thời tạo điều kiện chuyển giao công nghệ và đào tạo nhân lực; tham gia mạng lưới khu kinh tế ven biển ASEAN: Kết nối Vân Đồn với các Đặc khu biển như Batam (Indonesia), Iskandar (Malaysia) để chia sẻ kinh nghiệm quản lý và hình thành chuỗi cung ứng liên kết.</w:t>
      </w:r>
    </w:p>
    <w:p w:rsidR="00000000" w:rsidDel="00000000" w:rsidP="00000000" w:rsidRDefault="00000000" w:rsidRPr="00000000" w14:paraId="00000168">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Chính quyền Đặc khu hỗ trợ có hiệu quả hoạt động đầu tư kinh doanh của nhà đầu tư. Đội ngũ cán bộ quản lý có trình độ quốc tế, áp dụng phương thức quản lý tiên tiến thông qua cơ chế tuyển dụng cạnh tranh, nâng cao chế độ, chính sách về tiền lương, thưởng, hỗ trợ nhà ở…, thu hút người lao động có trình độ chuyên môn cao. Nhà nước chỉ can thiệp ở mức độ thấp nhất khi cần thiết để đảm bảo tính ổn định và cạnh tranh lành mạnh như ở Hàn Quốc và Singapore. </w:t>
      </w:r>
    </w:p>
    <w:p w:rsidR="00000000" w:rsidDel="00000000" w:rsidP="00000000" w:rsidRDefault="00000000" w:rsidRPr="00000000" w14:paraId="00000169">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Ngoài những yếu tố, điều kiện quyết định sự thành công đề cập ở trên để đảm bảo sự thành công của KKT thì đòi hỏi cần có quyết tâm chính trị của cấp cao và khát vọng vươn lên của chính quyền và nhân dân địa phương; Lãnh đạo cấp cao cần có quyết tâm đổi mới cùng với cam kết chính trị mạnh mẽ; Kiên trì cải cách, dám thử nghiệm, mạnh dạn thí điểm, trao quyền và quyết tâm triển khai với quan điểm không quá cầu toàn, vừa làm vừa hoàn thiện.</w:t>
      </w:r>
    </w:p>
    <w:p w:rsidR="00000000" w:rsidDel="00000000" w:rsidP="00000000" w:rsidRDefault="00000000" w:rsidRPr="00000000" w14:paraId="0000016A">
      <w:pPr>
        <w:widowControl w:val="0"/>
        <w:spacing w:after="120" w:before="120"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8.2. Nguyên nhân không thành công tại một số quốc gia</w:t>
      </w:r>
    </w:p>
    <w:p w:rsidR="00000000" w:rsidDel="00000000" w:rsidP="00000000" w:rsidRDefault="00000000" w:rsidRPr="00000000" w14:paraId="0000016B">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Bên cạnh những yếu tố quyết định sự thành công như đã nói ở trên, thực tế ở một số nước cũng cho thấy rằng việc chỉ tập trung ưu đãi về thuế và đầu tư kết cấu hạ tầng chỉ dựa vào ngân sách nhà nước để bù lại những bất lợi về vị trí địa lý hay kết cấu hạ tầng kém phát triển là không hiệu quả.</w:t>
      </w:r>
    </w:p>
    <w:p w:rsidR="00000000" w:rsidDel="00000000" w:rsidP="00000000" w:rsidRDefault="00000000" w:rsidRPr="00000000" w14:paraId="0000016C">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Các nghiên cứu cũng đưa ra một loạt những yếu tố dẫn đến sự thất bại của một số Đặc khu và các mô hình tương tự khác trên thế giới, bao gồm: </w:t>
      </w:r>
    </w:p>
    <w:p w:rsidR="00000000" w:rsidDel="00000000" w:rsidP="00000000" w:rsidRDefault="00000000" w:rsidRPr="00000000" w14:paraId="0000016D">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Vị trí không thuận lợi dẫn đến các chi phí đầu tư lớn; </w:t>
      </w:r>
    </w:p>
    <w:p w:rsidR="00000000" w:rsidDel="00000000" w:rsidP="00000000" w:rsidRDefault="00000000" w:rsidRPr="00000000" w14:paraId="0000016E">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Các chính sách thiếu tính cạnh tranh, chủ yếu dựa vào thời gian miễn hoặc ưu đãi thuế, các chính sách lao động cứng nhắc;</w:t>
      </w:r>
    </w:p>
    <w:p w:rsidR="00000000" w:rsidDel="00000000" w:rsidP="00000000" w:rsidRDefault="00000000" w:rsidRPr="00000000" w14:paraId="0000016F">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Kết cấu hạ tầng của các KKT chưa đáp ứng được yêu cầu của các nhà đầu tư; sự phối hợp không chặt chẽ giữa các doanh nghiệp tư nhân và các chính phủ trong phát triển hạ tầng cho KKT;</w:t>
      </w:r>
    </w:p>
    <w:p w:rsidR="00000000" w:rsidDel="00000000" w:rsidP="00000000" w:rsidRDefault="00000000" w:rsidRPr="00000000" w14:paraId="00000170">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Giá thuê và các dịch vụ mang tính bao cấp; </w:t>
      </w:r>
    </w:p>
    <w:p w:rsidR="00000000" w:rsidDel="00000000" w:rsidP="00000000" w:rsidRDefault="00000000" w:rsidRPr="00000000" w14:paraId="00000171">
      <w:pPr>
        <w:widowControl w:val="0"/>
        <w:spacing w:after="120" w:before="120"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Mô hình quản lý và tổ chức bộ máy cồng kềnh, có quá nhiều cơ quan tham gia vào việc quản lý. </w:t>
      </w:r>
    </w:p>
    <w:p w:rsidR="00000000" w:rsidDel="00000000" w:rsidP="00000000" w:rsidRDefault="00000000" w:rsidRPr="00000000" w14:paraId="00000172">
      <w:pPr>
        <w:widowControl w:val="0"/>
        <w:spacing w:after="120" w:before="120" w:lineRule="auto"/>
        <w:ind w:firstLine="567"/>
        <w:jc w:val="both"/>
        <w:rPr>
          <w:rFonts w:ascii="Times New Roman" w:cs="Times New Roman" w:eastAsia="Times New Roman" w:hAnsi="Times New Roman"/>
          <w:sz w:val="28"/>
          <w:szCs w:val="28"/>
        </w:rPr>
      </w:pPr>
      <w:bookmarkStart w:colFirst="0" w:colLast="0" w:name="_ivy9fgq652zc" w:id="8"/>
      <w:bookmarkEnd w:id="8"/>
      <w:r w:rsidDel="00000000" w:rsidR="00000000" w:rsidRPr="00000000">
        <w:rPr>
          <w:rFonts w:ascii="Times New Roman" w:cs="Times New Roman" w:eastAsia="Times New Roman" w:hAnsi="Times New Roman"/>
          <w:sz w:val="28"/>
          <w:szCs w:val="28"/>
          <w:rtl w:val="0"/>
        </w:rPr>
        <w:t xml:space="preserve">Trên đây là tổng hợp kết quả nghiên cứu pháp luật quốc tế về một số đô thị đặc biệt, khu kinh tế đặc biệt trên thế giới để nghiên cứu, đề nghị xây dựng Luật Phát triển đô thị./.</w:t>
      </w:r>
    </w:p>
    <w:p w:rsidR="00000000" w:rsidDel="00000000" w:rsidP="00000000" w:rsidRDefault="00000000" w:rsidRPr="00000000" w14:paraId="00000173">
      <w:pPr>
        <w:widowControl w:val="0"/>
        <w:jc w:val="center"/>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174">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75">
      <w:pPr>
        <w:widowControl w:val="0"/>
        <w:tabs>
          <w:tab w:val="left" w:leader="none" w:pos="8184"/>
        </w:tabs>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176">
      <w:pPr>
        <w:widowControl w:val="0"/>
        <w:spacing w:after="0" w:line="240" w:lineRule="auto"/>
        <w:jc w:val="center"/>
        <w:rPr>
          <w:rFonts w:ascii="Times New Roman" w:cs="Times New Roman" w:eastAsia="Times New Roman" w:hAnsi="Times New Roman"/>
          <w:b w:val="1"/>
          <w:bCs w:val="1"/>
          <w:sz w:val="28"/>
          <w:szCs w:val="28"/>
        </w:rPr>
      </w:pPr>
      <w:r w:rsidDel="00000000" w:rsidR="00000000" w:rsidRPr="00000000">
        <w:br w:type="column"/>
      </w:r>
      <w:r w:rsidDel="00000000" w:rsidR="00000000" w:rsidRPr="00000000">
        <w:rPr>
          <w:rFonts w:ascii="Times New Roman" w:cs="Times New Roman" w:eastAsia="Times New Roman" w:hAnsi="Times New Roman"/>
          <w:b w:val="1"/>
          <w:bCs w:val="1"/>
          <w:sz w:val="28"/>
          <w:szCs w:val="28"/>
          <w:rtl w:val="0"/>
        </w:rPr>
        <w:t xml:space="preserve">PHỤ LỤC</w:t>
      </w:r>
    </w:p>
    <w:p w:rsidR="00000000" w:rsidDel="00000000" w:rsidP="00000000" w:rsidRDefault="00000000" w:rsidRPr="00000000" w14:paraId="00000177">
      <w:pPr>
        <w:widowControl w:val="0"/>
        <w:spacing w:after="0" w:lin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TÓM TẮT QUY ĐỊNH PHÁP LÝ LIÊN QUAN ĐẾN                              MỘT SỐ THÀNH PHỐ LỚN TRÊN THẾ GIỚI</w:t>
      </w:r>
    </w:p>
    <w:p w:rsidR="00000000" w:rsidDel="00000000" w:rsidP="00000000" w:rsidRDefault="00000000" w:rsidRPr="00000000" w14:paraId="00000178">
      <w:pPr>
        <w:widowControl w:val="0"/>
        <w:ind w:firstLine="567"/>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I. THÀNH PHỐ THƯỢNG HẢI (TRUNG QUỐC)</w:t>
      </w:r>
    </w:p>
    <w:p w:rsidR="00000000" w:rsidDel="00000000" w:rsidP="00000000" w:rsidRDefault="00000000" w:rsidRPr="00000000" w14:paraId="00000179">
      <w:pPr>
        <w:widowControl w:val="0"/>
        <w:tabs>
          <w:tab w:val="left" w:leader="none" w:pos="142"/>
        </w:tabs>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Thượng Hải nằm ở phía đông Trung Quốc là Thành phố trực thuộc Trung Ương, có vị trí cửa sông Dương Tử và hướng ra Thái Bình Dương. Cùng với các tỉnh lân cận là Chiết Giang, Giang Tô và An Huy, tạo thành Đồng bằng sông Dương Tử, một trong những khu vực có nền kinh tế phát triển năng động nhất, mức độ cởi mở cao nhất và năng lực đổi mới mạnh nhất ở Trung Quốc.</w:t>
      </w:r>
    </w:p>
    <w:p w:rsidR="00000000" w:rsidDel="00000000" w:rsidP="00000000" w:rsidRDefault="00000000" w:rsidRPr="00000000" w14:paraId="0000017A">
      <w:pPr>
        <w:widowControl w:val="0"/>
        <w:tabs>
          <w:tab w:val="left" w:leader="none" w:pos="142"/>
        </w:tabs>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Đến cuối năm 2023, diện tích hành chính của Thượng Hải là 6.340,5 km2, với 16 quận trực thuộc, dân số thường trú là 24,8745 triệu người và GDP bình quân đầu người là 190.300 nhân dân tệ. Thượng Hải là trung tâm kinh tế quốc tế lớn nhất của Trung Quốc và là một trung tâm tài chính quốc tế quan trọng. Năm 2023, GDP của Thượng Hải đạt 4,72 nghìn tỷ nhân dân tệ, tiếp tục xếp hạng trong số những thành phố hàng đầu thế giới; Tổng giá trị sản lượng của các ngành công nghiệp mới nổi chiến lược sẽ chiếm 43,9% tổng giá trị sản lượng của các doanh nghiệp công nghiệp có quy mô trên chỉ định. Tổng khối lượng giao dịch của thị trường tài chính Thượng Hải đạt mức cao mới là 337,363 nghìn tỷ nhân dân tệ trong cả năm, đứng đầu thế giới. Các tổ chức tài chính tiếp tục tụ họp tại Thượng Hải. Tính đến cuối năm 2023, có 1.771 cơ sở được cấp phép, bao gồm 548 cơ sở có vốn đầu tư nước ngoài. Sàn giao dịch tương lai Thượng Hải là thị trường tương lai dầu thô lớn thứ ba thế giới sau New York và London. </w:t>
      </w:r>
    </w:p>
    <w:p w:rsidR="00000000" w:rsidDel="00000000" w:rsidP="00000000" w:rsidRDefault="00000000" w:rsidRPr="00000000" w14:paraId="0000017B">
      <w:pPr>
        <w:widowControl w:val="0"/>
        <w:tabs>
          <w:tab w:val="left" w:leader="none" w:pos="142"/>
        </w:tabs>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Trình độ và năng lực cạnh tranh cốt lõi của Thượng Hải với tư cách là một trung tâm thương mại quốc tế và một thành phố trung tâm tiêu dùng quốc tế tiếp tục được cải thiện. Năm 2023, tổng khối lượng giao dịch thương mại của Cảng Thượng Hải đạt mức cao mới là 10,7 nghìn tỷ nhân dân tệ, chiếm 3,6% khối lượng giao dịch thương mại toàn cầu và tiếp tục đứng đầu trong số các thành phố toàn cầu. Thượng Hải đã tổ chức thành công Hội chợ nhập khẩu quốc tế Trung Quốc trong sáu năm liên tiếp, với tổng khối lượng giao dịch dự kiến ​​vượt quá 420 tỷ đô la Mỹ. Năm 2023, đầu tư nước ngoài và đầu tư thương mại nước ngoài tăng trưởng chung, tổng mức bán lẻ hàng hóa xã hội tăng 12,6%, tổng mức bán lẻ hàng tiêu dùng xã hội vượt 1,85 nghìn tỷ nhân dân tệ, đứng đầu các thành phố trong cả nước trong 7 năm liên tiếp. </w:t>
      </w:r>
    </w:p>
    <w:p w:rsidR="00000000" w:rsidDel="00000000" w:rsidP="00000000" w:rsidRDefault="00000000" w:rsidRPr="00000000" w14:paraId="0000017C">
      <w:pPr>
        <w:widowControl w:val="0"/>
        <w:tabs>
          <w:tab w:val="left" w:leader="none" w:pos="142"/>
        </w:tabs>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Thượng Hải đặt mục tiêu nâng cao chức năng là một trung tâm thương mại, xây dựng khu thí điểm hợp tác "Thương mại điện tử Con đường tơ lụa" cấp cao, khu trình diễn đổi mới và phát triển thương mại dịch vụ, Khu hợp tác kinh doanh quốc tế Trung tâm phương Đông, đồng thời phát triển mạnh mẽ các loại hình thương mại mới như thương mại ngoài khơi, thương mại điện tử xuyên biên giới và bảo lãnh. Thành phố Thượng Hải là một trung tâm vận chuyển quốc tế quan trọng và tiếp tục củng cố chức năng là một trung tâm và cửa ngõ mở. Năm 2023, sản lượng container thông qua Cảng Thượng Hải đạt mức cao mới là 49,158 triệu TEU, dẫn đầu thế giới trong 14 năm liên tiếp. Tổng khối lượng hàng hóa xuất nhập khẩu tại Khu hải quan Thượng Hải là 7.734,636 tỷ nhân dân tệ. Thượng Hải sẽ tăng cường năng lực bảo hiểm và dịch vụ vận chuyển, khám phá những đổi mới trong mô hình trọng tài hàng hải và tập hợp thêm nhiều công ty vận chuyển và tổ chức chức năng hơn. Thành phố đặt mục tiêu nâng cao năng lực phân bổ nguồn lực vận chuyển toàn cầu, phát triển mạnh mẽ các dịch vụ vận chuyển cao cấp, đẩy nhanh quá trình cải thiện cảng biển, sân bay, cảng du thuyền và hệ thống thu gom và phân phối vận chuyển, đồng thời đẩy nhanh quá trình số hóa, thông minh hóa và chuyển đổi xanh trong vận chuyển. </w:t>
      </w:r>
    </w:p>
    <w:p w:rsidR="00000000" w:rsidDel="00000000" w:rsidP="00000000" w:rsidRDefault="00000000" w:rsidRPr="00000000" w14:paraId="0000017D">
      <w:pPr>
        <w:widowControl w:val="0"/>
        <w:tabs>
          <w:tab w:val="left" w:leader="none" w:pos="142"/>
        </w:tabs>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Trung tâm đổi mới khoa học và công nghệ quốc tế Thượng Hải ngày càng trở nên nổi bật và liên tục đạt được những thành tựu to lớn. Đến năm 2023, tỷ lệ chi tiêu cho nghiên cứu và phát triển (R&amp;D) trong GDP của Thượng Hải sẽ tăng lên khoảng 4,4%, đạt mức của các nước phát triển trên thế giới. Số lượng bằng sáng chế có giá trị cao trên 10.000 người đạt mức cao mới là 50,2. Trong bảng xếp hạng cụm đổi mới khoa học và công nghệ mới nhất của Tổ chức Sở hữu trí tuệ thế giới vào tháng 9 năm 2023, Thượng Hải đứng thứ năm trên thế giới. Diễn đàn các nhà khoa học hàng đầu thế giới đã được tổ chức thành công trong sáu năm liên tiếp, tạo nên giải thưởng khoa học và công nghệ quốc tế đầu tiên do Thượng Hải khởi xướng và mở rộng ra toàn thế giới. Thành phố đặt mục tiêu nâng cao trình độ nghiên cứu cơ bản trong các lĩnh vực trọng điểm, tăng cường nghiên cứu công nghệ cốt lõi, thúc đẩy chuyển đổi và công nghiệp hóa các thành tựu khoa học công nghệ, phấn đấu làm chủ các mắt xích cốt lõi của chuỗi công nghiệp và chiếm vị trí cao trong chuỗi giá trị. Năm 2023, triển khai thí điểm cải cách toàn diện Phố Đông Thượng Hải, Khu đô thị mới Linh Cương đi đầu trong việc tiến hành thử nghiệm ứng suất, đào sâu và triển khai phát triển tổng hợp Đồng bằng sông Dương Tử, trình độ của Trung tâm mở quốc tế Hồng Kiều tiếp tục được nâng cao. Tính đến tháng 1 năm 2024, Thượng Hải đã thành lập 962 trụ sở khu vực của các tập đoàn đa quốc gia và 563 trung tâm R&amp;D có vốn đầu tư nước ngoài. </w:t>
      </w:r>
    </w:p>
    <w:p w:rsidR="00000000" w:rsidDel="00000000" w:rsidP="00000000" w:rsidRDefault="00000000" w:rsidRPr="00000000" w14:paraId="0000017E">
      <w:pPr>
        <w:widowControl w:val="0"/>
        <w:tabs>
          <w:tab w:val="left" w:leader="none" w:pos="142"/>
        </w:tabs>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Thượng Hải đứng đầu cả nước về số lượng và chất lượng nhân tài nước ngoài thu hút, và đã được bình chọn là "thành phố Trung Quốc hấp dẫn nhất trong mắt nhân tài nước ngoài" trong 13 năm liên tiếp. Có hơn 434.000 "Giấy phép lao động cho người nước ngoài" được cấp trong một năm, trong đó nhân tài cao cấp nước ngoài chiếm khoảng 19%. </w:t>
      </w:r>
    </w:p>
    <w:p w:rsidR="00000000" w:rsidDel="00000000" w:rsidP="00000000" w:rsidRDefault="00000000" w:rsidRPr="00000000" w14:paraId="0000017F">
      <w:pPr>
        <w:widowControl w:val="0"/>
        <w:tabs>
          <w:tab w:val="left" w:leader="none" w:pos="142"/>
        </w:tabs>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Thượng Hải sẽ tuân thủ các tiêu chuẩn quốc tế cao nhất và thông lệ tốt nhất, nỗ lực hơn nữa để thúc đẩy cải cách tiên phong và mở cửa hàng đầu, đồng thời đào sâu cải cách và mở cửa toàn diện từ một điểm khởi đầu cao hơn. Thượng Hải tập trung vào việc nâng cao trình độ hiện đại hóa trong quản lý đô thị và nỗ lực mở ra con đường mới trong hiện đại hóa quản lý các thành phố lớn mang đặc điểm Trung Quốc. Đẩy nhanh quá trình chuyển đổi số của các thành phố, kiên trì sử dụng dữ liệu để nâng cao hiệu quả quản trị đô thị, tiếp tục thúc đẩy xây dựng dịch vụ chính quyền “một cửa”, “quản lý một mạng” cho các hoạt động đô thị, làm phong phú thêm các kịch bản ứng dụng. Năm 2023, 3.705 mặt hàng dịch vụ đã được kết nối vào hệ thống "Dịch vụ một cửa", với trung bình 420.000 mặt hàng được xử lý mỗi ngày. </w:t>
      </w:r>
    </w:p>
    <w:p w:rsidR="00000000" w:rsidDel="00000000" w:rsidP="00000000" w:rsidRDefault="00000000" w:rsidRPr="00000000" w14:paraId="00000180">
      <w:pPr>
        <w:widowControl w:val="0"/>
        <w:tabs>
          <w:tab w:val="left" w:leader="none" w:pos="142"/>
        </w:tabs>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Hoạt động đô thị diễn ra nhanh hơn với 20 tuyến đường sắt đang hoạt động với tổng chiều dài 831 km. Thêm 51.000 trạm sạc công cộng mới cho xe điện. 606.000 việc làm mới được tạo ra và 227 cơ sở dịch vụ việc làm cộng đồng được xây dựng. Thượng Hải nỗ lực nâng cao chất lượng cuộc sống của người dân bằng cách thực hiện các công việc như cải tạo không thường xuyên các tòa nhà cũ, cải tạo những ngôi nhà cũ chưa hoàn thiện, cải tạo các làng mạc trong thành phố và xây dựng "Ngôi nhà cho những người xây dựng và quản lý thành phố trong thời đại mới".</w:t>
      </w:r>
    </w:p>
    <w:p w:rsidR="00000000" w:rsidDel="00000000" w:rsidP="00000000" w:rsidRDefault="00000000" w:rsidRPr="00000000" w14:paraId="00000181">
      <w:pPr>
        <w:widowControl w:val="0"/>
        <w:tabs>
          <w:tab w:val="left" w:leader="none" w:pos="142"/>
        </w:tabs>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Thượng Hải có hệ thống giáo dục và y tế công cộng hoàn chỉnh. Thành phố có 68 trường cao đẳng và đại học chính quy, 900 trường trung học chính quy, 664 trường tiểu học chính quy và 6.531 cơ sở y tế và sức khỏe. Trong năm đó, tổng cộng có 266 triệu người được điều trị.</w:t>
      </w:r>
    </w:p>
    <w:p w:rsidR="00000000" w:rsidDel="00000000" w:rsidP="00000000" w:rsidRDefault="00000000" w:rsidRPr="00000000" w14:paraId="00000182">
      <w:pPr>
        <w:widowControl w:val="0"/>
        <w:tabs>
          <w:tab w:val="left" w:leader="none" w:pos="142"/>
        </w:tabs>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cũng coi trọng bảo vệ môi trường, thúc đẩy quá trình chuyển đổi thành phố xanh và ít carbon, tuân thủ ưu tiên sinh thái và phát triển xanh, thúc đẩy phân loại rác thải và sử dụng tài nguyên. Năm 2023, đầu tư cho bảo vệ môi trường sẽ tương đương khoảng 2,3% GDP của Thượng Hải. Thượng Hải đang đẩy nhanh tiến độ xây dựng thành phố công viên với 162 công viên mới được bổ sung trên toàn thành phố và con số này dự kiến ​​sẽ tăng lên hơn 1.000 vào năm 2025. Thượng Hải cũng là một đô thị văn hóa quốc tế nổi tiếng và là điểm đến du lịch quốc tế. Tăng cường sức mạnh mềm về văn hóa của thành phố thông qua việc thúc đẩy văn hóa đỏ, văn hóa Thượng Hải và văn hóa Giang Nam. Đến cuối năm 2023, Thượng Hải sẽ có 20 thư viện công cộng cấp thành phố và cấp quận cùng 165 bảo tàng. </w:t>
      </w:r>
    </w:p>
    <w:p w:rsidR="00000000" w:rsidDel="00000000" w:rsidP="00000000" w:rsidRDefault="00000000" w:rsidRPr="00000000" w14:paraId="00000183">
      <w:pPr>
        <w:widowControl w:val="0"/>
        <w:tabs>
          <w:tab w:val="left" w:leader="none" w:pos="142"/>
        </w:tabs>
        <w:spacing w:line="259"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sz w:val="28"/>
          <w:szCs w:val="28"/>
          <w:rtl w:val="0"/>
        </w:rPr>
        <w:t xml:space="preserve">Năm 2023, Thượng Hải đã đăng cai tổng cộng 117 sự kiện thể thao lớn trong nước và quốc tế, đồng thời tổ chức thành công các sự kiện văn hóa lớn như Liên hoan phim quốc tế Thượng Hải lần thứ 25, Liên hoan truyền hình Thượng Hải lần thứ 28, Lễ hội du lịch Thượng Hải lần thứ 34, Liên hoan nghệ thuật quốc tế Thượng Hải Trung Quốc lần thứ 22 và Hội chợ sách Thượng Hải. Thượng Hải là thành phố đi đầu trong công cuộc cải cách và mở cửa của Trung Quốc và là thành phố quốc tế có mối liên hệ sâu sắc với thế giới. Thượng Hải sẽ phát huy mạnh mẽ tinh thần thành phố “bao dung muôn sông, cầu toàn, cởi mở sáng suốt, rộng lượng khiêm nhường”, thể hiện bản sắc thành phố “cởi mở, sáng tạo, bao trùm”, đẩy nhanh xây dựng “năm trung tâm”, thúc đẩy phát triển kinh tế - xã hội chất lượng cao của Thượng Hải đạt kết quả to lớn hơn, đẩy nhanh xây dựng đô thị quốc tế hiện đại xã hội chủ nghĩa có tầm ảnh hưởng toàn cầu.</w:t>
      </w:r>
      <w:r w:rsidDel="00000000" w:rsidR="00000000" w:rsidRPr="00000000">
        <w:rPr>
          <w:rtl w:val="0"/>
        </w:rPr>
      </w:r>
    </w:p>
    <w:p w:rsidR="00000000" w:rsidDel="00000000" w:rsidP="00000000" w:rsidRDefault="00000000" w:rsidRPr="00000000" w14:paraId="00000184">
      <w:pPr>
        <w:widowControl w:val="0"/>
        <w:tabs>
          <w:tab w:val="left" w:leader="none" w:pos="142"/>
        </w:tabs>
        <w:spacing w:line="259" w:lineRule="auto"/>
        <w:ind w:firstLine="567"/>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Quy định riêng về khu trung tâm kinh tế thương mại quốc tế         Hồng Kiều (Thượng Hải)</w:t>
      </w:r>
    </w:p>
    <w:p w:rsidR="00000000" w:rsidDel="00000000" w:rsidP="00000000" w:rsidRDefault="00000000" w:rsidRPr="00000000" w14:paraId="00000185">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Quy định của Thành phố Thượng Hải về thúc đẩy phát triển Trung tâm Kinh tế Thương mại Quốc tế Hồng Kiều Thượng Hải</w:t>
      </w:r>
      <w:r w:rsidDel="00000000" w:rsidR="00000000" w:rsidRPr="00000000">
        <w:rPr>
          <w:rFonts w:ascii="Times New Roman" w:cs="Times New Roman" w:eastAsia="Times New Roman" w:hAnsi="Times New Roman"/>
          <w:sz w:val="28"/>
          <w:szCs w:val="28"/>
          <w:rtl w:val="0"/>
        </w:rPr>
        <w:t xml:space="preserve"> (Quy định số 133), được thông qua tại Phiên họp thứ 45 của Ủy ban Thường vụ Đại hội Đại biểu Nhân dân Thành phố Thượng Hải khóa XV ngày 28 tháng 10 năm 2022 và có hiệu lực từ ngày 1 tháng 11 năm 2022. Quy định này đặt ra khuôn khổ pháp lý và chính sách toàn diện cho việc quy hoạch, xây dựng, quản lý, cung cấp dịch vụ và bảo đảm hỗ trợ sự phát triển của Trung tâm Kinh tế Thương mại Quốc tế Hồng Kiều (gọi tắt là </w:t>
      </w:r>
      <w:r w:rsidDel="00000000" w:rsidR="00000000" w:rsidRPr="00000000">
        <w:rPr>
          <w:rFonts w:ascii="Times New Roman" w:cs="Times New Roman" w:eastAsia="Times New Roman" w:hAnsi="Times New Roman"/>
          <w:b w:val="1"/>
          <w:bCs w:val="1"/>
          <w:sz w:val="28"/>
          <w:szCs w:val="28"/>
          <w:rtl w:val="0"/>
        </w:rPr>
        <w:t xml:space="preserve">"Khu CBD Hồng Kiều/Khu CBD"</w:t>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186">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Quy định đặt mục tiêu xây dựng Khu CBD Hồng Kiều thành một cực tăng trưởng quan trọng của Thượng Hải, đóng vai trò hạt nhân, thúc đẩy xây dựng Đầu mối Mở cửa Quốc tế Hồng Kiều (Hongqiao International Opening-up Hub), là động lực quan trọng dẫn dắt phát triển tích hợp vùng Đồng bằng sông Dương Tử, chủ thể quan trọng thực thi các chiến lược quốc gia, và là khu vực mang tính biểu tượng trong việc thúc đẩy cải cách và mở cửa trong thời đại mới. Theo các chiến lược phát triển quốc gia, Đầu mối Mở cửa Quốc tế Hồng Kiều với Khu CBD là hạt nhân phải hiện thực hóa mô hình phát triển “Một Hạt nhân”</w:t>
      </w:r>
      <w:r w:rsidDel="00000000" w:rsidR="00000000" w:rsidRPr="00000000">
        <w:rPr>
          <w:rFonts w:ascii="Times New Roman" w:cs="Times New Roman" w:eastAsia="Times New Roman" w:hAnsi="Times New Roman"/>
          <w:sz w:val="28"/>
          <w:szCs w:val="28"/>
          <w:vertAlign w:val="superscript"/>
        </w:rPr>
        <w:footnoteReference w:customMarkFollows="0" w:id="1"/>
      </w:r>
      <w:r w:rsidDel="00000000" w:rsidR="00000000" w:rsidRPr="00000000">
        <w:rPr>
          <w:rFonts w:ascii="Times New Roman" w:cs="Times New Roman" w:eastAsia="Times New Roman" w:hAnsi="Times New Roman"/>
          <w:sz w:val="28"/>
          <w:szCs w:val="28"/>
          <w:rtl w:val="0"/>
        </w:rPr>
        <w:t xml:space="preserve"> và “Hai Khu vực Mở rộng”</w:t>
      </w:r>
      <w:r w:rsidDel="00000000" w:rsidR="00000000" w:rsidRPr="00000000">
        <w:rPr>
          <w:rFonts w:ascii="Times New Roman" w:cs="Times New Roman" w:eastAsia="Times New Roman" w:hAnsi="Times New Roman"/>
          <w:sz w:val="28"/>
          <w:szCs w:val="28"/>
          <w:vertAlign w:val="superscript"/>
        </w:rPr>
        <w:footnoteReference w:customMarkFollows="0" w:id="2"/>
      </w:r>
      <w:r w:rsidDel="00000000" w:rsidR="00000000" w:rsidRPr="00000000">
        <w:rPr>
          <w:rFonts w:ascii="Times New Roman" w:cs="Times New Roman" w:eastAsia="Times New Roman" w:hAnsi="Times New Roman"/>
          <w:sz w:val="28"/>
          <w:szCs w:val="28"/>
          <w:rtl w:val="0"/>
        </w:rPr>
        <w:t xml:space="preserve">, kết nối các thành phố và khu vực lân cận thuộc tỉnh Giang Tô và tỉnh Chiết Giang, hình thành khu vực mở rộng về phía Bắc và về phía Nam.</w:t>
      </w:r>
    </w:p>
    <w:p w:rsidR="00000000" w:rsidDel="00000000" w:rsidP="00000000" w:rsidRDefault="00000000" w:rsidRPr="00000000" w14:paraId="00000187">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Về cơ chế tổ chức,</w:t>
      </w:r>
      <w:r w:rsidDel="00000000" w:rsidR="00000000" w:rsidRPr="00000000">
        <w:rPr>
          <w:rFonts w:ascii="Times New Roman" w:cs="Times New Roman" w:eastAsia="Times New Roman" w:hAnsi="Times New Roman"/>
          <w:sz w:val="28"/>
          <w:szCs w:val="28"/>
          <w:rtl w:val="0"/>
        </w:rPr>
        <w:t xml:space="preserve"> Chính quyền Nhân dân Thành phố giữ vai trò lãnh đạo, điều phối tổng thể, các sở ngành phụ trách từng lĩnh vực như quy hoạch, giao thông, thương mại … Chính quyền Nhân dân Bốn Quận (Mẫn Hàng, Trường Ninh, Thanh Phố, Gia Định) chịu trách nhiệm triển khai theo phân công. Ủy ban Quản lý Khu CBD là cơ quan do Chính quyền Thành phố phân công chịu trách nhiệm điều phối tổng thể với các sở, ban, ngành có liên quan của Chính quyền Thành phố và Chính quyền Nhân dân Bốn Quận để thực hiện các nhiệm vụ được giao. Các nhiệm vụ bao gồm: Xây dựng quy hoạch phát triển Khu CBD, xây dựng quy hoạch phát triển ngành và danh mục ngành nghề của Khu CBD, điều phối công tác xúc tiến đầu tư, cải thiện môi trường kinh doanh và dịch vụ công, xây dựng đội ngũ nhân tài, cung cấp dịch vụ và bảo đảm cho Hội chợ Nhập khẩu Quốc tế Trung Quốc (</w:t>
      </w:r>
      <w:r w:rsidDel="00000000" w:rsidR="00000000" w:rsidRPr="00000000">
        <w:rPr>
          <w:rFonts w:ascii="Times New Roman" w:cs="Times New Roman" w:eastAsia="Times New Roman" w:hAnsi="Times New Roman"/>
          <w:b w:val="1"/>
          <w:bCs w:val="1"/>
          <w:sz w:val="28"/>
          <w:szCs w:val="28"/>
          <w:rtl w:val="0"/>
        </w:rPr>
        <w:t xml:space="preserve">CIIE</w:t>
      </w:r>
      <w:r w:rsidDel="00000000" w:rsidR="00000000" w:rsidRPr="00000000">
        <w:rPr>
          <w:rFonts w:ascii="Times New Roman" w:cs="Times New Roman" w:eastAsia="Times New Roman" w:hAnsi="Times New Roman"/>
          <w:sz w:val="28"/>
          <w:szCs w:val="28"/>
          <w:rtl w:val="0"/>
        </w:rPr>
        <w:t xml:space="preserve">), điều phối việc phân bổ quỹ phát triển chuyên dụng cho Khu CBD, hướng dẫn, điều phối Chính quyền Nhân dân Bốn Quận thực hiện chức năng quản lý hành chính tương ứng, giám sát, kiểm tra việc triển khai các công việc có liên quan...</w:t>
      </w:r>
    </w:p>
    <w:p w:rsidR="00000000" w:rsidDel="00000000" w:rsidP="00000000" w:rsidRDefault="00000000" w:rsidRPr="00000000" w14:paraId="00000188">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Về quy hoạch không gian và bố trí vùng,</w:t>
      </w:r>
      <w:r w:rsidDel="00000000" w:rsidR="00000000" w:rsidRPr="00000000">
        <w:rPr>
          <w:rFonts w:ascii="Times New Roman" w:cs="Times New Roman" w:eastAsia="Times New Roman" w:hAnsi="Times New Roman"/>
          <w:sz w:val="28"/>
          <w:szCs w:val="28"/>
          <w:rtl w:val="0"/>
        </w:rPr>
        <w:t xml:space="preserve"> Quy định yêu cầu lập hệ thống quy hoạch tổng thể 5 năm, quy hoạch không gian lãnh thổ, quy hoạch chi tiết và chuyên ngành (giao thông, bao gồm cả sân bay dân dụng, đường sắt và tuyến đường sắt đô thị – liên vùng sinh thái, cảnh quan, không gian ngầm…), trên cơ sở tiếp cận tiêu chuẩn quốc tế cao nhất. Ủy ban Quản lý Khu CBD phải phối hợp với Chính quyền Nhân dân Bốn Quận xây dựng quy hoạch dự trữ đất hàng năm, chuyển nhượng đất, các dự án đầu tư công trọng điểm và việc triển khai các dự án lớn trong Khu CBD; sau khi được phê duyệt theo trình tự quy định, đây sẽ là căn cứ để các cơ quan liên quan của thành phố và Bốn Quận thúc đẩy việc triển khai các dự án.</w:t>
      </w:r>
    </w:p>
    <w:p w:rsidR="00000000" w:rsidDel="00000000" w:rsidP="00000000" w:rsidRDefault="00000000" w:rsidRPr="00000000" w14:paraId="00000189">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Về dịch vụ kinh doanh quốc tế, </w:t>
      </w:r>
      <w:r w:rsidDel="00000000" w:rsidR="00000000" w:rsidRPr="00000000">
        <w:rPr>
          <w:rFonts w:ascii="Times New Roman" w:cs="Times New Roman" w:eastAsia="Times New Roman" w:hAnsi="Times New Roman"/>
          <w:sz w:val="28"/>
          <w:szCs w:val="28"/>
          <w:rtl w:val="0"/>
        </w:rPr>
        <w:t xml:space="preserve">Khu CBD được định hướng trở thành nơi tập trung kinh tế trụ sở (tập đoàn xuyên quốc gia, doanh nghiệp nhà nước trung ương, doanh nghiệp tư nhân lớn), kinh tế hội chợ – triển lãm, đổi mới sáng tạo và dịch vụ hiện đại (tài chính, tư vấn, luật, kế toán, thiết kế, trọng tài và giải quyết tranh chấp…). Thành phố sẽ hỗ trợ Khu CBD phát triển kinh tế hội chợ – triển lãm, tập trung các hội chợ, triển lãm, sự kiện nổi tiếng thế giới, thu hút trụ sở các doanh nghiệp tổ chức hội chợ – triển lãm hàng đầu thế giới, các tổ chức hội chợ – triển lãm chuyên nghiệp trong và ngoài nước, các hội chợ – triển lãm thương hiệu quốc tế và các doanh nghiệp thượng – hạ nguồn có liên quan, qua đó mở rộng quy mô kinh tế hội chợ – triển lãm và xây dựng Khu CBD trở thành một “thủ đô” quan trọng của hội chợ – triển lãm quốc tế.</w:t>
      </w:r>
    </w:p>
    <w:p w:rsidR="00000000" w:rsidDel="00000000" w:rsidP="00000000" w:rsidRDefault="00000000" w:rsidRPr="00000000" w14:paraId="0000018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Quy định nhấn mạnh </w:t>
      </w:r>
      <w:r w:rsidDel="00000000" w:rsidR="00000000" w:rsidRPr="00000000">
        <w:rPr>
          <w:rFonts w:ascii="Times New Roman" w:cs="Times New Roman" w:eastAsia="Times New Roman" w:hAnsi="Times New Roman"/>
          <w:i w:val="1"/>
          <w:iCs w:val="1"/>
          <w:sz w:val="28"/>
          <w:szCs w:val="28"/>
          <w:rtl w:val="0"/>
        </w:rPr>
        <w:t xml:space="preserve">xây dựng nền tảng mới cho thương mại quốc tế</w:t>
      </w:r>
      <w:r w:rsidDel="00000000" w:rsidR="00000000" w:rsidRPr="00000000">
        <w:rPr>
          <w:rFonts w:ascii="Times New Roman" w:cs="Times New Roman" w:eastAsia="Times New Roman" w:hAnsi="Times New Roman"/>
          <w:sz w:val="28"/>
          <w:szCs w:val="28"/>
          <w:rtl w:val="0"/>
        </w:rPr>
        <w:t xml:space="preserve"> thông qua Cảng thương mại số toàn cầu, thương mại điện tử xuyên biên giới và xuất khẩu dịch vụ số. Các chính sách ưu đãi áp dụng trong thời gian CIIE sẽ được thể chế hóa thành cơ chế thường xuyên để nâng mức tự do hóa, thuận lợi hóa thương mại và biến Khu CBD thành trung tâm phân phối hàng hóa xuất nhập khẩu tầm châu Á – Thái Bình Dương. Khuyến khích các tổ chức tài chính cung cấp cho doanh nghiệp và cá nhân không cư trú trong Khu CBD các dịch vụ như phát hành trái phiếu xuyên biên giới, đầu tư xuyên biên giới trong hoạt động sáp nhập, mua lại trên cơ sở tuân thủ pháp luật, kiểm soát rủi ro, đảm bảo tính bền vững trong kinh doanh. Hỗ trợ doanh nghiệp triển khai nghiệp vụ tài trợ thương mại, tái tài trợ thương mại bằng đồng Nhân dân tệ xuyên biên giới. Thành phố cũng sẽ tăng cường xây dựng Trung tâm Y tế Quốc tế Tân Hồng Kiều, phát triển thương mại dịch vụ y tế, xây dựng cơ sở thí điểm quốc gia về du lịch sức khỏe.</w:t>
      </w:r>
    </w:p>
    <w:p w:rsidR="00000000" w:rsidDel="00000000" w:rsidP="00000000" w:rsidRDefault="00000000" w:rsidRPr="00000000" w14:paraId="0000018B">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Về đầu mối giao thông tích hợp,</w:t>
      </w:r>
      <w:r w:rsidDel="00000000" w:rsidR="00000000" w:rsidRPr="00000000">
        <w:rPr>
          <w:rFonts w:ascii="Times New Roman" w:cs="Times New Roman" w:eastAsia="Times New Roman" w:hAnsi="Times New Roman"/>
          <w:sz w:val="28"/>
          <w:szCs w:val="28"/>
          <w:rtl w:val="0"/>
        </w:rPr>
        <w:t xml:space="preserve"> Quy định đề ra mục tiêu nâng cao vai trò hạt nhân của Đầu mối Giao thông Tích hợp Hồng Kiều, nâng vị thế trung tâm hàng không quốc tế Thượng Hải, tăng cường kết nối đường sắt giữa Hồng Kiều, Sân bay Phố Đông và toàn vùng Đồng bằng sông Dương Tử, cũng như hợp tác vận tải hàng không quốc tế. Thành phố đẩy mạnh xây dựng giao thông thông minh, số hóa toàn diện vận hành và quản lý giao thông.</w:t>
      </w:r>
    </w:p>
    <w:p w:rsidR="00000000" w:rsidDel="00000000" w:rsidP="00000000" w:rsidRDefault="00000000" w:rsidRPr="00000000" w14:paraId="0000018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Về tích hợp đô thị – công nghiệp,</w:t>
      </w:r>
      <w:r w:rsidDel="00000000" w:rsidR="00000000" w:rsidRPr="00000000">
        <w:rPr>
          <w:rFonts w:ascii="Times New Roman" w:cs="Times New Roman" w:eastAsia="Times New Roman" w:hAnsi="Times New Roman"/>
          <w:sz w:val="28"/>
          <w:szCs w:val="28"/>
          <w:rtl w:val="0"/>
        </w:rPr>
        <w:t xml:space="preserve"> Khu CBD phải xây dựng hệ thống dịch vụ hỗ trợ kinh doanh – đời sống hoàn chỉnh, không gian làm việc hiệu quả, không gian sống tiện nghi, không gian sinh thái chất lượng. Thành phố hỗ trợ cơ sở hạ tầng và dịch vụ công chất lượng cao, tăng nguồn cung nhà cho thuê được nhà nước trợ giá, xây dựng khu tiêu dùng đẳng cấp quốc tế, các mô hình bán lẻ thông minh, xanh và kết nối với mục tiêu xây dựng Thượng Hải thành trung tâm tiêu dùng quốc tế. Các dịch vụ công – xã hội (giáo dục, y tế công, an ninh, an sinh, pháp luật công) do địa phương quản lý, còn Ủy ban Quản lý Khu CBD điều phối, giám sát. Đồng thời, Khu CBD triển khai quản lý đô thị tinh gọn, thông minh, tiêu chuẩn hóa về đường sá, cảnh quan, vệ sinh, quảng cáo, chiếu sáng… và đẩy mạnh số hóa quản trị, xây dựng “Hồng Kiều thông minh” dựa trên các nền tảng dữ liệu và công nghệ số.</w:t>
      </w:r>
    </w:p>
    <w:p w:rsidR="00000000" w:rsidDel="00000000" w:rsidP="00000000" w:rsidRDefault="00000000" w:rsidRPr="00000000" w14:paraId="0000018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Quy định yêu cầu Khu CBD tiếp tục cải cách thủ tục hành chính, cải thiện môi trường kinh doanh theo hướng thị trường hóa, pháp quyền, quốc tế, áp dụng cơ chế giám sát mới (kiểm tra ngẫu nhiên, công khai kết quả, giám sát trọng điểm, giám sát dựa trên tín dụng) và cơ chế không xử phạt một số vi phạm nhẹ. Đồng thời, phát triển đô thị theo hướng xanh, các-bon thấp, xây dựng đô thị “bọt biển”, khu đô thị sinh thái, hệ thống năng lượng sạch và nền tảng quản lý tiết kiệm năng lượng.</w:t>
      </w:r>
    </w:p>
    <w:p w:rsidR="00000000" w:rsidDel="00000000" w:rsidP="00000000" w:rsidRDefault="00000000" w:rsidRPr="00000000" w14:paraId="0000018E">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Về phục vụ phát triển tích hợp vùng Đồng bằng sông Dương Tử,</w:t>
      </w:r>
      <w:r w:rsidDel="00000000" w:rsidR="00000000" w:rsidRPr="00000000">
        <w:rPr>
          <w:rFonts w:ascii="Times New Roman" w:cs="Times New Roman" w:eastAsia="Times New Roman" w:hAnsi="Times New Roman"/>
          <w:sz w:val="28"/>
          <w:szCs w:val="28"/>
          <w:rtl w:val="0"/>
        </w:rPr>
        <w:t xml:space="preserve"> Thành phố xây dựng các nền tảng tại Khu CBD để hỗ trợ doanh nghiệp và dự án trong toàn vùng, thúc đẩy thương hiệu vùng tập trung tại đây, chia sẻ dịch vụ công, hỗ trợ kết nối quốc tế trong các lĩnh vực bảo hộ sở hữu trí tuệ, dịch vụ pháp lý và trọng tài thương mại quốc tế. Người nước ngoài làm việc tại các doanh nghiệp trong vùng có thể xin giấy phép lao động tại Thành phố nếu lưu ký thông tin tại Khu CBD. Thành phố cũng đẩy mạnh “dịch vụ chính quyền liên tỉnh”, chia sẻ dữ liệu và công nhận chứng thư điện tử, đồng thời lập quỹ đầu tư phục vụ hạ tầng, nền tảng đổi mới khoa học – công nghệ, tích hợp hệ thống thông tin dịch vụ công. Khu CBD còn có khu trưng bày giới thiệu các thành phố trong vùng, phát triển “Khu vực tiếp khách quốc tế Hồng Kiều”.</w:t>
      </w:r>
    </w:p>
    <w:p w:rsidR="00000000" w:rsidDel="00000000" w:rsidP="00000000" w:rsidRDefault="00000000" w:rsidRPr="00000000" w14:paraId="0000018F">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Về dịch vụ và bảo đảm,</w:t>
      </w:r>
      <w:r w:rsidDel="00000000" w:rsidR="00000000" w:rsidRPr="00000000">
        <w:rPr>
          <w:rFonts w:ascii="Times New Roman" w:cs="Times New Roman" w:eastAsia="Times New Roman" w:hAnsi="Times New Roman"/>
          <w:sz w:val="28"/>
          <w:szCs w:val="28"/>
          <w:rtl w:val="0"/>
        </w:rPr>
        <w:t xml:space="preserve"> Thành phố thiết lập cơ chế bảo đảm đất đai và quỹ phát triển chuyên dụng cho Khu CBD, ưu tiên chỉ tiêu sử dụng đất cho dự án trọng điểm, khuyến khích sử dụng đất hỗn hợp, đa mục đích, cho phép điều chỉnh linh hoạt giữa đất thương mại và đất ở, nghiên cứu khai thác không gian ngầm và đa tầng, quyền sử dụng đất đa tầng, quyền sử dụng đất riêng biệt cho không gian phía trên, trên mặt đất và dưới mặt đất của khu đất xây dựng. Thành phố sẽ thiết lập quỹ phát triển chuyên dụng cho Khu CBD, được bảo đảm bởi Sở Tài chính thành phố và Sở Tài chính Bốn Quận, quỹ chủ yếu được sử dụng để tối ưu hóa bố trí quy hoạch và chức năng khu vực, tập trung ngành công nghiệp cao cấp và nhân tài hàng đầu, cải thiện hạ tầng và dịch vụ công, nâng cao môi trường sinh thái và mức sống của khu vực.</w:t>
      </w:r>
    </w:p>
    <w:p w:rsidR="00000000" w:rsidDel="00000000" w:rsidP="00000000" w:rsidRDefault="00000000" w:rsidRPr="00000000" w14:paraId="00000190">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Quy định cũng dành nội dung lớn cho </w:t>
      </w:r>
      <w:r w:rsidDel="00000000" w:rsidR="00000000" w:rsidRPr="00000000">
        <w:rPr>
          <w:rFonts w:ascii="Times New Roman" w:cs="Times New Roman" w:eastAsia="Times New Roman" w:hAnsi="Times New Roman"/>
          <w:i w:val="1"/>
          <w:iCs w:val="1"/>
          <w:sz w:val="28"/>
          <w:szCs w:val="28"/>
          <w:rtl w:val="0"/>
        </w:rPr>
        <w:t xml:space="preserve">chính sách nhân lực quốc tế.</w:t>
      </w:r>
      <w:r w:rsidDel="00000000" w:rsidR="00000000" w:rsidRPr="00000000">
        <w:rPr>
          <w:rFonts w:ascii="Times New Roman" w:cs="Times New Roman" w:eastAsia="Times New Roman" w:hAnsi="Times New Roman"/>
          <w:sz w:val="28"/>
          <w:szCs w:val="28"/>
          <w:rtl w:val="0"/>
        </w:rPr>
        <w:t xml:space="preserve"> Thành phố sẽ xây dựng môi trường nhân lực quốc tế cấp cao, xây dựng trung tập thu hút nhân tài kinh doanh quốc tế Hồng Kiều, thu hút đội ngũ nhân tài chuyên nghiệp, quốc tế, sáng tạo tập trung tại Khu CBD thông qua các nền tảng chức năng như Công viên Hồng Kiều – Khu Công nghiệp Dịch vụ Nhân lực Thượng Hải. Triển khai quản lý sáng tạo đối với nhân tài quốc tế, cung cấp các dịch vụ thuận lợi về thị thực, việc làm, cư trú, thường trú cho nhân tài nước ngoài trình độ cao đến làm việc, giao lưu, hợp tác tại Trung Quốc; cung cấp cho nhân tài nước ngoài dịch vụ nhập cảnh, hòa nhập như tư vấn thông tin, dịch vụ pháp lý, ngôn ngữ, văn hóa. Thành phố sẽ tạo điều kiện thu hút các nhân tài cấp cao trong và ngoài nước phù hợp với định vị chức năng của Khu CBD.</w:t>
      </w:r>
    </w:p>
    <w:p w:rsidR="00000000" w:rsidDel="00000000" w:rsidP="00000000" w:rsidRDefault="00000000" w:rsidRPr="00000000" w14:paraId="0000019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2"/>
        </w:tabs>
        <w:spacing w:after="160" w:before="0" w:line="259" w:lineRule="auto"/>
        <w:ind w:left="0" w:right="0" w:firstLine="567"/>
        <w:jc w:val="center"/>
        <w:rPr>
          <w:rFonts w:ascii="Times New Roman" w:cs="Times New Roman" w:eastAsia="Times New Roman" w:hAnsi="Times New Roman"/>
          <w:b w:val="1"/>
          <w:bCs w:val="1"/>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QUY CHẾ CỦA THÀNH PHỐ THƯỢNG HẢI VỀ THÚC ĐẨY PHÁT TRIỂN TRUNG TÂM KINH TẾ THƯƠNG MẠI QUỐC TẾ HỒNG KIỀU THƯỢNG HẢI</w:t>
      </w:r>
    </w:p>
    <w:p w:rsidR="00000000" w:rsidDel="00000000" w:rsidP="00000000" w:rsidRDefault="00000000" w:rsidRPr="00000000" w14:paraId="00000192">
      <w:pPr>
        <w:widowControl w:val="0"/>
        <w:tabs>
          <w:tab w:val="left" w:leader="none" w:pos="142"/>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(28 tháng 10 năm 2022)</w:t>
      </w:r>
    </w:p>
    <w:p w:rsidR="00000000" w:rsidDel="00000000" w:rsidP="00000000" w:rsidRDefault="00000000" w:rsidRPr="00000000" w14:paraId="00000193">
      <w:pPr>
        <w:widowControl w:val="0"/>
        <w:tabs>
          <w:tab w:val="left" w:leader="none" w:pos="142"/>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Số 133</w:t>
      </w:r>
    </w:p>
    <w:p w:rsidR="00000000" w:rsidDel="00000000" w:rsidP="00000000" w:rsidRDefault="00000000" w:rsidRPr="00000000" w14:paraId="00000194">
      <w:pPr>
        <w:widowControl w:val="0"/>
        <w:tabs>
          <w:tab w:val="left" w:leader="none" w:pos="142"/>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(Được thông qua tại Phiên họp thứ 45 của Ủy ban Thường vụ Đại hội Đại biểu Nhân dân Thành phố Thượng Hải khóa XV ngày 28 tháng 10 năm 2022)</w:t>
      </w:r>
    </w:p>
    <w:p w:rsidR="00000000" w:rsidDel="00000000" w:rsidP="00000000" w:rsidRDefault="00000000" w:rsidRPr="00000000" w14:paraId="00000195">
      <w:pPr>
        <w:widowControl w:val="0"/>
        <w:tabs>
          <w:tab w:val="left" w:leader="none" w:pos="142"/>
        </w:tabs>
        <w:spacing w:line="259" w:lineRule="auto"/>
        <w:ind w:firstLine="567"/>
        <w:jc w:val="right"/>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 Nguồn:https://english.shanghai.gov.cn/en-LocalRules/20240913/953fd526b8c9400092aba14b412e333b.html</w:t>
      </w:r>
    </w:p>
    <w:p w:rsidR="00000000" w:rsidDel="00000000" w:rsidP="00000000" w:rsidRDefault="00000000" w:rsidRPr="00000000" w14:paraId="00000196">
      <w:pPr>
        <w:widowControl w:val="0"/>
        <w:tabs>
          <w:tab w:val="left" w:leader="none" w:pos="142"/>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Chương I  Những quy định chung</w:t>
      </w:r>
      <w:r w:rsidDel="00000000" w:rsidR="00000000" w:rsidRPr="00000000">
        <w:rPr>
          <w:rtl w:val="0"/>
        </w:rPr>
      </w:r>
    </w:p>
    <w:p w:rsidR="00000000" w:rsidDel="00000000" w:rsidP="00000000" w:rsidRDefault="00000000" w:rsidRPr="00000000" w14:paraId="00000197">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w:t>
      </w:r>
      <w:r w:rsidDel="00000000" w:rsidR="00000000" w:rsidRPr="00000000">
        <w:rPr>
          <w:rtl w:val="0"/>
        </w:rPr>
      </w:r>
    </w:p>
    <w:p w:rsidR="00000000" w:rsidDel="00000000" w:rsidP="00000000" w:rsidRDefault="00000000" w:rsidRPr="00000000" w14:paraId="00000198">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Nhằm thúc đẩy phát triển Trung tâm Kinh tế Thương mại Quốc tế Hồng Kiều Thượng Hải (sau đây gọi tắt là “Khu CBD”), thúc đẩy xây dựng Đầu mối Mở cửa Quốc tế Hồng Kiều, phục vụ chiến lược quốc gia về phát triển tích hợp khu vực vùng Đồng bằng sông Dương Tử (sau đây gọi là “Đồng bằng sông Dương Tử”), cũng như bảo đảm cải cách sâu rộng và mở cửa ở tầm cao hơn, các Quy định này được ban hành căn cứ theo “Đề cương về Phát triển Vùng Tích hợp Đồng bằng sông Dương Tử”, “Quy hoạch Tổng thể Xây dựng Đầu mối Mở cửa Quốc tế Hồng Kiều” (sau đây gọi là “Quy hoạch Tổng thể”), các luật và quy tắc hành chính có liên quan, đồng thời phù hợp với tình hình thực tế của Thành phố.</w:t>
      </w:r>
    </w:p>
    <w:p w:rsidR="00000000" w:rsidDel="00000000" w:rsidP="00000000" w:rsidRDefault="00000000" w:rsidRPr="00000000" w14:paraId="00000199">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w:t>
      </w:r>
      <w:r w:rsidDel="00000000" w:rsidR="00000000" w:rsidRPr="00000000">
        <w:rPr>
          <w:rtl w:val="0"/>
        </w:rPr>
      </w:r>
    </w:p>
    <w:p w:rsidR="00000000" w:rsidDel="00000000" w:rsidP="00000000" w:rsidRDefault="00000000" w:rsidRPr="00000000" w14:paraId="0000019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Quy chế này được áp dụng đối với các hoạt động quy hoạch, xây dựng, quản lý, cung cấp dịch vụ và bảo đảm hỗ trợ cho sự phát triển của Khu CBD.</w:t>
      </w:r>
    </w:p>
    <w:p w:rsidR="00000000" w:rsidDel="00000000" w:rsidP="00000000" w:rsidRDefault="00000000" w:rsidRPr="00000000" w14:paraId="0000019B">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w:t>
      </w:r>
      <w:r w:rsidDel="00000000" w:rsidR="00000000" w:rsidRPr="00000000">
        <w:rPr>
          <w:rtl w:val="0"/>
        </w:rPr>
      </w:r>
    </w:p>
    <w:p w:rsidR="00000000" w:rsidDel="00000000" w:rsidP="00000000" w:rsidRDefault="00000000" w:rsidRPr="00000000" w14:paraId="0000019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CBD phải phấn đấu xây dựng mô hình phát triển mới với sự tương tác tích cực giữa tuần hoàn trong nước và tuần hoàn quốc tế, thúc đẩy hình thành các chức năng như trung tâm kinh tế thương mại quốc tế, nền tảng mới cho thương mại quốc tế và đầu mối giao thông tích hợp; phát huy đầy đủ vai trò của Khu CBD trong việc phân bổ nguồn lực toàn cầu, dẫn dắt đổi mới khoa học – công nghệ, dẫn dắt phát triển các ngành công nghiệp cao cấp, và đóng vai trò là cửa ngõ và đầu mối mở cửa, để Khu CBD trở thành cực tăng trưởng quan trọng trong việc nâng cao năng lực và sức cạnh tranh cốt lõi của thành phố Thượng Hải, động lực quan trọng dẫn dắt phát triển tích hợp vùng Đồng bằng sông Dương Tử, chủ thể quan trọng thực thi các chiến lược quốc gia, và là khu vực mang tính biểu tượng trong việc thúc đẩy cải cách và mở cửa trong thời đại mới.</w:t>
      </w:r>
    </w:p>
    <w:p w:rsidR="00000000" w:rsidDel="00000000" w:rsidP="00000000" w:rsidRDefault="00000000" w:rsidRPr="00000000" w14:paraId="0000019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4</w:t>
      </w:r>
      <w:r w:rsidDel="00000000" w:rsidR="00000000" w:rsidRPr="00000000">
        <w:rPr>
          <w:rtl w:val="0"/>
        </w:rPr>
      </w:r>
    </w:p>
    <w:p w:rsidR="00000000" w:rsidDel="00000000" w:rsidP="00000000" w:rsidRDefault="00000000" w:rsidRPr="00000000" w14:paraId="0000019E">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Chính quyền Nhân dân Thành phố (Chính quyền Thành phố) phải tăng cường sự lãnh đạo đối với các công việc liên quan đến Khu CBD và thực hiện quy hoạch, điều phối tổng thể đối với việc xây dựng và phát triển Khu CBD.</w:t>
      </w:r>
    </w:p>
    <w:p w:rsidR="00000000" w:rsidDel="00000000" w:rsidP="00000000" w:rsidRDefault="00000000" w:rsidRPr="00000000" w14:paraId="0000019F">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Sở Phát triển &amp; Cải cách thành phố chịu trách nhiệm thúc đẩy các cải cách thể chế lớn, hoạch định chính sách tổng hợp và các dự án đầu tư trọng điểm trong Khu CBD, thúc đẩy phát triển tương tác giữa Đầu mối Mở cửa Quốc tế Hồng Kiều với Khu CBD là hạt nhân (“Một Hạt nhân”), và với khu vực mở rộng về phía Bắc và phía Nam là “Hai Khu vực Mở rộng”.</w:t>
      </w:r>
    </w:p>
    <w:p w:rsidR="00000000" w:rsidDel="00000000" w:rsidP="00000000" w:rsidRDefault="00000000" w:rsidRPr="00000000" w14:paraId="000001A0">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Sở Thương mại thành phố chịu trách nhiệm hướng dẫn, điều phối phát triển kinh tế hội chợ – triển lãm và nền tảng mới của thương mại quốc tế tại Khu CBD, từ đó thúc đẩy nâng cấp nền kinh tế mở của khu vực.</w:t>
      </w:r>
    </w:p>
    <w:p w:rsidR="00000000" w:rsidDel="00000000" w:rsidP="00000000" w:rsidRDefault="00000000" w:rsidRPr="00000000" w14:paraId="000001A1">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Sở Quy hoạch và Tài nguyên thiên nhiên thành phố chịu trách nhiệm công tác quy hoạch và quản lý đất đai trong Khu CBD, đồng thời bố trí tổng thể không gian cho việc sử dụng chung cơ sở hạ tầng.</w:t>
      </w:r>
    </w:p>
    <w:p w:rsidR="00000000" w:rsidDel="00000000" w:rsidP="00000000" w:rsidRDefault="00000000" w:rsidRPr="00000000" w14:paraId="000001A2">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Sở Giao thông vận tải thành phố chịu trách nhiệm hướng dẫn tổng thể công tác vận hành Đầu mối Giao thông Tích hợp Hồng Kiều và thúc đẩy xây dựng các dự án giao thông trọng điểm trong Khu CBD.</w:t>
      </w:r>
    </w:p>
    <w:p w:rsidR="00000000" w:rsidDel="00000000" w:rsidP="00000000" w:rsidRDefault="00000000" w:rsidRPr="00000000" w14:paraId="000001A3">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Các sở, ngành liên quan khác của thành phố thực hiện tốt chức trách của mình để cùng nâng cao hiệu quả quản lý và chất lượng dịch vụ có liên quan đối với Khu CBD.</w:t>
      </w:r>
    </w:p>
    <w:p w:rsidR="00000000" w:rsidDel="00000000" w:rsidP="00000000" w:rsidRDefault="00000000" w:rsidRPr="00000000" w14:paraId="000001A4">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Chính quyền Nhân dân các Quận Mẫn Hàng, Trường Ninh, Thanh Phố và Gia Định (sau đây gọi chung là “Bốn Quận”) phải thúc đẩy công tác liên quan đến Khu CBD phù hợp với Quy hoạch Tổng thể, sự phân công của Chính quyền Thành phố, cũng như chức trách của từng bên, trên cơ sở đặc điểm ngành nghề trong phạm vi quản lý của mình.</w:t>
      </w:r>
    </w:p>
    <w:p w:rsidR="00000000" w:rsidDel="00000000" w:rsidP="00000000" w:rsidRDefault="00000000" w:rsidRPr="00000000" w14:paraId="000001A5">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5</w:t>
      </w:r>
      <w:r w:rsidDel="00000000" w:rsidR="00000000" w:rsidRPr="00000000">
        <w:rPr>
          <w:rtl w:val="0"/>
        </w:rPr>
      </w:r>
    </w:p>
    <w:p w:rsidR="00000000" w:rsidDel="00000000" w:rsidP="00000000" w:rsidRDefault="00000000" w:rsidRPr="00000000" w14:paraId="000001A6">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Trung tâm Kinh tế Thương mại Quốc tế Hồng Kiều Thượng Hải (sau đây gọi là “Ủy ban Quản lý Khu CBD”), là cơ quan do Chính quyền Thành phố phân công chịu trách nhiệm bố trí, điều phối tổng thể với các sở, ban, ngành có liên quan của Chính quyền Thành phố và Chính quyền Nhân dân Bốn Quận để thực hiện các nhiệm vụ sau:</w:t>
      </w:r>
    </w:p>
    <w:p w:rsidR="00000000" w:rsidDel="00000000" w:rsidP="00000000" w:rsidRDefault="00000000" w:rsidRPr="00000000" w14:paraId="000001A7">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 Xây dựng quy hoạch phát triển Khu CBD, thúc đẩy công tác xây dựng phát triển và nâng cấp các chức năng của Khu CBD;</w:t>
      </w:r>
    </w:p>
    <w:p w:rsidR="00000000" w:rsidDel="00000000" w:rsidP="00000000" w:rsidRDefault="00000000" w:rsidRPr="00000000" w14:paraId="000001A8">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Tham gia xây dựng quy hoạch không gian lãnh thổ trong Khu CBD, điều phối việc triển khai quy hoạch không gian lãnh thổ, tổ chức xây dựng các quy hoạch chuyên ngành trong Khu CBD;</w:t>
      </w:r>
    </w:p>
    <w:p w:rsidR="00000000" w:rsidDel="00000000" w:rsidP="00000000" w:rsidRDefault="00000000" w:rsidRPr="00000000" w14:paraId="000001A9">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 Xây dựng quy hoạch phát triển ngành và danh mục ngành nghề của Khu CBD, điều phối hướng dẫn bố trí ngành, bồi dưỡng chức năng ngành trong Khu CBD;</w:t>
      </w:r>
    </w:p>
    <w:p w:rsidR="00000000" w:rsidDel="00000000" w:rsidP="00000000" w:rsidRDefault="00000000" w:rsidRPr="00000000" w14:paraId="000001A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 Điều phối công tác xúc tiến đầu tư, cải thiện môi trường kinh doanh và dịch vụ công, xây dựng đội ngũ nhân tài, v.v.;</w:t>
      </w:r>
    </w:p>
    <w:p w:rsidR="00000000" w:rsidDel="00000000" w:rsidP="00000000" w:rsidRDefault="00000000" w:rsidRPr="00000000" w14:paraId="000001AB">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Điều phối công tác xây dựng phát triển Khu CBD, xây dựng kế hoạch dự trữ đất hàng năm của Khu CBD và thúc đẩy xây dựng các dự án đầu tư lớn;</w:t>
      </w:r>
    </w:p>
    <w:p w:rsidR="00000000" w:rsidDel="00000000" w:rsidP="00000000" w:rsidRDefault="00000000" w:rsidRPr="00000000" w14:paraId="000001A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 Thiết lập các chuẩn mực quản lý và tiêu chuẩn dịch vụ để nâng cao trình độ quản lý đô thị tinh gọn;</w:t>
      </w:r>
    </w:p>
    <w:p w:rsidR="00000000" w:rsidDel="00000000" w:rsidP="00000000" w:rsidRDefault="00000000" w:rsidRPr="00000000" w14:paraId="000001A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7. Thiết lập và hoàn thiện cơ chế hợp tác thống kê;</w:t>
      </w:r>
    </w:p>
    <w:p w:rsidR="00000000" w:rsidDel="00000000" w:rsidP="00000000" w:rsidRDefault="00000000" w:rsidRPr="00000000" w14:paraId="000001AE">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8. Thúc đẩy đổi mới và triển khai các cơ chế, chính sách;</w:t>
      </w:r>
    </w:p>
    <w:p w:rsidR="00000000" w:rsidDel="00000000" w:rsidP="00000000" w:rsidRDefault="00000000" w:rsidRPr="00000000" w14:paraId="000001AF">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9. Cung cấp dịch vụ và bảo đảm cho Hội chợ Nhập khẩu Quốc tế Trung Quốc (sau đây gọi là “CIIE”);</w:t>
      </w:r>
    </w:p>
    <w:p w:rsidR="00000000" w:rsidDel="00000000" w:rsidP="00000000" w:rsidRDefault="00000000" w:rsidRPr="00000000" w14:paraId="000001B0">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10. Điều phối công tác quản lý các công trình giao thông trong Đầu mối Giao thông Tích hợp Hồng Kiều và việc kết nối, phân luồng, trung chuyển, chuyển đổi giữa các phương thức vận tải khác nhau;</w:t>
      </w:r>
    </w:p>
    <w:p w:rsidR="00000000" w:rsidDel="00000000" w:rsidP="00000000" w:rsidRDefault="00000000" w:rsidRPr="00000000" w14:paraId="000001B1">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11. Điều phối việc phân bổ quỹ phát triển chuyên dụng cho Khu CBD;</w:t>
      </w:r>
    </w:p>
    <w:p w:rsidR="00000000" w:rsidDel="00000000" w:rsidP="00000000" w:rsidRDefault="00000000" w:rsidRPr="00000000" w14:paraId="000001B2">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12. Hướng dẫn, điều phối Chính quyền Nhân dân Bốn Quận thực hiện chức năng quản lý hành chính tương ứng, giám sát, kiểm tra việc triển khai các công việc có liên quan; và</w:t>
      </w:r>
    </w:p>
    <w:p w:rsidR="00000000" w:rsidDel="00000000" w:rsidP="00000000" w:rsidRDefault="00000000" w:rsidRPr="00000000" w14:paraId="000001B3">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13. Thực hiện các nhiệm vụ khác do Chính quyền Thành phố giao.</w:t>
      </w:r>
    </w:p>
    <w:p w:rsidR="00000000" w:rsidDel="00000000" w:rsidP="00000000" w:rsidRDefault="00000000" w:rsidRPr="00000000" w14:paraId="000001B4">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6</w:t>
      </w:r>
      <w:r w:rsidDel="00000000" w:rsidR="00000000" w:rsidRPr="00000000">
        <w:rPr>
          <w:rtl w:val="0"/>
        </w:rPr>
      </w:r>
    </w:p>
    <w:p w:rsidR="00000000" w:rsidDel="00000000" w:rsidP="00000000" w:rsidRDefault="00000000" w:rsidRPr="00000000" w14:paraId="000001B5">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phải đứng ra chủ trì, tổ chức các sở, ngành và cơ quan hành chính liên quan của Chính quyền Thành phố và Chính quyền Nhân dân Bốn Quận trong việc thông tin, trao đổi về những tình hình quan trọng, phối hợp xử lý các vấn đề lớn, xác định các biện pháp liên quan và phân rõ chức trách cụ thể của mỗi bên.</w:t>
      </w:r>
    </w:p>
    <w:p w:rsidR="00000000" w:rsidDel="00000000" w:rsidP="00000000" w:rsidRDefault="00000000" w:rsidRPr="00000000" w14:paraId="000001B6">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phải tăng cường công tác chỉ đạo đối với các cơ quan được Chính quyền Nhân dân Bốn Quận chỉ định phụ trách các công việc liên quan đến Khu CBD. Các cơ quan được chỉ định phải định kỳ báo cáo tiến độ công việc cho Ủy ban Quản lý Khu CBD.</w:t>
      </w:r>
    </w:p>
    <w:p w:rsidR="00000000" w:rsidDel="00000000" w:rsidP="00000000" w:rsidRDefault="00000000" w:rsidRPr="00000000" w14:paraId="000001B7">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theo yêu cầu của Chính quyền Thành phố, phải thiết lập cơ chế đánh giá việc thực thi chức trách theo pháp luật của Chính quyền Nhân dân Bốn Quận cũng như tiến độ cải cách và đổi mới của họ.</w:t>
      </w:r>
    </w:p>
    <w:p w:rsidR="00000000" w:rsidDel="00000000" w:rsidP="00000000" w:rsidRDefault="00000000" w:rsidRPr="00000000" w14:paraId="000001B8">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7</w:t>
      </w:r>
      <w:r w:rsidDel="00000000" w:rsidR="00000000" w:rsidRPr="00000000">
        <w:rPr>
          <w:rtl w:val="0"/>
        </w:rPr>
      </w:r>
    </w:p>
    <w:p w:rsidR="00000000" w:rsidDel="00000000" w:rsidP="00000000" w:rsidRDefault="00000000" w:rsidRPr="00000000" w14:paraId="000001B9">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căn cứ sự ủy quyền của Nhà nước và phù hợp với nhu cầu phát triển Khu CBD, sẽ triển khai các chương trình thí điểm mở cửa trong những lĩnh vực then chốt, thiết lập hệ thống phù hợp với các quy tắc và chuẩn mực quốc tế, tập trung các luồng kinh doanh, dòng vốn, dòng thông tin, v.v., và tìm kiếm các biện pháp mở rộng mở cửa trong các lĩnh vực như thương mại số, dịch vụ tài chính, dịch vụ thông tin, dịch vụ hội chợ – triển lãm, nhằm xây dựng Khu CBD trở thành tuyến đầu của mở cửa toàn diện.</w:t>
      </w:r>
    </w:p>
    <w:p w:rsidR="00000000" w:rsidDel="00000000" w:rsidP="00000000" w:rsidRDefault="00000000" w:rsidRPr="00000000" w14:paraId="000001B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Những sáng kiến cải cách trọng điểm cần được thử nghiệm trong thành phố có thể được triển khai thí điểm trước ở Khu CBD khi đủ điều kiện.</w:t>
      </w:r>
    </w:p>
    <w:p w:rsidR="00000000" w:rsidDel="00000000" w:rsidP="00000000" w:rsidRDefault="00000000" w:rsidRPr="00000000" w14:paraId="000001BB">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8</w:t>
      </w:r>
      <w:r w:rsidDel="00000000" w:rsidR="00000000" w:rsidRPr="00000000">
        <w:rPr>
          <w:rtl w:val="0"/>
        </w:rPr>
      </w:r>
    </w:p>
    <w:p w:rsidR="00000000" w:rsidDel="00000000" w:rsidP="00000000" w:rsidRDefault="00000000" w:rsidRPr="00000000" w14:paraId="000001B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thiết lập cơ chế bảo đảm hỗ trợ tài chính cho phát triển Khu CBD, cũng như cho xây dựng cơ sở hạ tầng quan trọng và phát triển ngành trong Khu CBD.</w:t>
      </w:r>
    </w:p>
    <w:p w:rsidR="00000000" w:rsidDel="00000000" w:rsidP="00000000" w:rsidRDefault="00000000" w:rsidRPr="00000000" w14:paraId="000001B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Chính quyền Nhân dân Bốn Quận phải cung cấp hỗ trợ tài chính tương ứng cho công tác xây dựng và phát triển Khu CBD.</w:t>
      </w:r>
    </w:p>
    <w:p w:rsidR="00000000" w:rsidDel="00000000" w:rsidP="00000000" w:rsidRDefault="00000000" w:rsidRPr="00000000" w14:paraId="000001BE">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9</w:t>
      </w:r>
      <w:r w:rsidDel="00000000" w:rsidR="00000000" w:rsidRPr="00000000">
        <w:rPr>
          <w:rtl w:val="0"/>
        </w:rPr>
      </w:r>
    </w:p>
    <w:p w:rsidR="00000000" w:rsidDel="00000000" w:rsidP="00000000" w:rsidRDefault="00000000" w:rsidRPr="00000000" w14:paraId="000001BF">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phải thiết lập cơ chế tham vấn trong quá trình ra quyết định và tăng cường hợp tác với các cơ quan tư vấn, viện nghiên cứu khoa học và các trường đại học ở cấp thành phố, cấp quốc gia và quốc tế, nhằm cung cấp hỗ trợ trí tuệ, thúc đẩy phát triển Khu CBD dựa trên đổi mới sáng tạo.</w:t>
      </w:r>
    </w:p>
    <w:p w:rsidR="00000000" w:rsidDel="00000000" w:rsidP="00000000" w:rsidRDefault="00000000" w:rsidRPr="00000000" w14:paraId="000001C0">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10</w:t>
      </w:r>
      <w:r w:rsidDel="00000000" w:rsidR="00000000" w:rsidRPr="00000000">
        <w:rPr>
          <w:rtl w:val="0"/>
        </w:rPr>
      </w:r>
    </w:p>
    <w:p w:rsidR="00000000" w:rsidDel="00000000" w:rsidP="00000000" w:rsidRDefault="00000000" w:rsidRPr="00000000" w14:paraId="000001C1">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Theo các chiến lược phát triển quốc gia, Đầu mối Mở cửa Quốc tế Hồng Kiều với Khu CBD là hạt nhân phải hiện thực hóa mô hình phát triển “Một Hạt nhân” và “Hai Khu vực Mở rộng”, kết nối các thành phố và khu vực lân cận thuộc tỉnh Giang Tô và tỉnh Chiết Giang, hình thành khu vực mở rộng về phía Bắc và về phía Nam.</w:t>
      </w:r>
    </w:p>
    <w:p w:rsidR="00000000" w:rsidDel="00000000" w:rsidP="00000000" w:rsidRDefault="00000000" w:rsidRPr="00000000" w14:paraId="000001C2">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phối hợp với tỉnh Giang Tô và tỉnh Chiết Giang thiết lập cơ chế tham vấn nhằm xây dựng quy hoạch “Một Hạt nhân” và “Hai Khu vực Mở rộng”, để thúc đẩy hợp tác về quy hoạch phát triển “Một Hạt nhân” và “Hai Khu vực Mở rộng”. Trong quá trình xây dựng các quy hoạch liên quan, phải tham khảo ý kiến của Chính quyền Nhân dân và các sở, ngành hữu quan của thành phố Tô Châu và thành phố Gia Hưng.</w:t>
      </w:r>
    </w:p>
    <w:p w:rsidR="00000000" w:rsidDel="00000000" w:rsidP="00000000" w:rsidRDefault="00000000" w:rsidRPr="00000000" w14:paraId="000001C3">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thúc đẩy phát triển phối hợp “Một Hạt nhân” và “Hai Khu vực Mở rộng” trong các lĩnh vực: kết nối hạ tầng, phát triển ngành đồng bộ và thống nhất tiếp cận thị trường, từ đó hình thành mô hình hợp tác liên vùng mới.</w:t>
      </w:r>
    </w:p>
    <w:p w:rsidR="00000000" w:rsidDel="00000000" w:rsidP="00000000" w:rsidRDefault="00000000" w:rsidRPr="00000000" w14:paraId="000001C4">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11</w:t>
      </w:r>
      <w:r w:rsidDel="00000000" w:rsidR="00000000" w:rsidRPr="00000000">
        <w:rPr>
          <w:rtl w:val="0"/>
        </w:rPr>
      </w:r>
    </w:p>
    <w:p w:rsidR="00000000" w:rsidDel="00000000" w:rsidP="00000000" w:rsidRDefault="00000000" w:rsidRPr="00000000" w14:paraId="000001C5">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tăng cường điều phối và hành động chung giữa Khu CBD với các khu vực khác trong vùng Đồng bằng sông Dương Tử, thúc đẩy liên kết ngành, tương tác thương mại và luân chuyển nguồn lực trong toàn vùng, qua đó biến Khu CBD trở thành đầu mối của vùng Đồng bằng sông Dương Tử trong việc khai thông tuần hoàn trong nước và thúc đẩy hơn nữa sự tương tác giữa tuần hoàn trong nước và tuần hoàn quốc tế.</w:t>
      </w:r>
    </w:p>
    <w:p w:rsidR="00000000" w:rsidDel="00000000" w:rsidP="00000000" w:rsidRDefault="00000000" w:rsidRPr="00000000" w14:paraId="000001C6">
      <w:pPr>
        <w:widowControl w:val="0"/>
        <w:tabs>
          <w:tab w:val="left" w:leader="none" w:pos="142"/>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Chương II  Quy hoạch và bố trí vùng</w:t>
      </w:r>
      <w:r w:rsidDel="00000000" w:rsidR="00000000" w:rsidRPr="00000000">
        <w:rPr>
          <w:rtl w:val="0"/>
        </w:rPr>
      </w:r>
    </w:p>
    <w:p w:rsidR="00000000" w:rsidDel="00000000" w:rsidP="00000000" w:rsidRDefault="00000000" w:rsidRPr="00000000" w14:paraId="000001C7">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12</w:t>
      </w:r>
      <w:r w:rsidDel="00000000" w:rsidR="00000000" w:rsidRPr="00000000">
        <w:rPr>
          <w:rtl w:val="0"/>
        </w:rPr>
      </w:r>
    </w:p>
    <w:p w:rsidR="00000000" w:rsidDel="00000000" w:rsidP="00000000" w:rsidRDefault="00000000" w:rsidRPr="00000000" w14:paraId="000001C8">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Việc xây dựng các quy hoạch liên quan đến Khu CBD phải, trên cơ sở tiếp cận tiêu chuẩn quốc tế cao nhất, chú trọng tích hợp các chức năng như kinh doanh cao cấp, hội chợ/triển lãm và giao thông vận tải, để xây dựng một khu thương mại trung tâm quốc tế với cụm ngành dẫn đầu, nơi tập trung và phân bổ nguồn lực toàn cầu, nền tảng cho các mô hình kinh doanh mới, đồng thời có hệ thống kết nối hạ tầng hiệu quả, dịch vụ công chất lượng và sinh thái nhân văn đa dạng – tất cả nhằm xây dựng Khu CBD thành đầu mối mở cửa quốc tế mang tính biểu tượng.</w:t>
      </w:r>
    </w:p>
    <w:p w:rsidR="00000000" w:rsidDel="00000000" w:rsidP="00000000" w:rsidRDefault="00000000" w:rsidRPr="00000000" w14:paraId="000001C9">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13</w:t>
      </w:r>
      <w:r w:rsidDel="00000000" w:rsidR="00000000" w:rsidRPr="00000000">
        <w:rPr>
          <w:rtl w:val="0"/>
        </w:rPr>
      </w:r>
    </w:p>
    <w:p w:rsidR="00000000" w:rsidDel="00000000" w:rsidP="00000000" w:rsidRDefault="00000000" w:rsidRPr="00000000" w14:paraId="000001C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phải phối hợp với Chính quyền Nhân dân Bốn Quận xây dựng và bố trí tổng thể kế hoạch phát triển 5 năm cho Khu CBD.</w:t>
      </w:r>
    </w:p>
    <w:p w:rsidR="00000000" w:rsidDel="00000000" w:rsidP="00000000" w:rsidRDefault="00000000" w:rsidRPr="00000000" w14:paraId="000001CB">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14</w:t>
      </w:r>
      <w:r w:rsidDel="00000000" w:rsidR="00000000" w:rsidRPr="00000000">
        <w:rPr>
          <w:rtl w:val="0"/>
        </w:rPr>
      </w:r>
    </w:p>
    <w:p w:rsidR="00000000" w:rsidDel="00000000" w:rsidP="00000000" w:rsidRDefault="00000000" w:rsidRPr="00000000" w14:paraId="000001C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Sở Quy hoạch và Tài nguyên thiên nhiên thành phố cùng Ủy ban Quản lý Khu CBD, căn cứ Quy hoạch không gian lãnh thổ của thành phố, phải phối hợp với Chính quyền Nhân dân Bốn Quận xây dựng tổng thể quy hoạch không gian lãnh thổ của Khu CBD và tăng cường kết nối tại ranh giới chung giữa các quận.</w:t>
      </w:r>
    </w:p>
    <w:p w:rsidR="00000000" w:rsidDel="00000000" w:rsidP="00000000" w:rsidRDefault="00000000" w:rsidRPr="00000000" w14:paraId="000001C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Quy hoạch chi tiết kiểm soát đối với từng khu trong Khu CBD, căn cứ quy hoạch đơn vị, được Sở Quy hoạch và Tài nguyên thiên nhiên thành phố phối hợp với Ủy ban Quản lý Khu CBD và Chính quyền Nhân dân các quận liên quan xây dựng, và trình lên Chính quyền Thành phố phê duyệt theo trình tự pháp luật.</w:t>
      </w:r>
    </w:p>
    <w:p w:rsidR="00000000" w:rsidDel="00000000" w:rsidP="00000000" w:rsidRDefault="00000000" w:rsidRPr="00000000" w14:paraId="000001CE">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phải phối hợp với Sở Quy hoạch và Tài nguyên thiên nhiên thành phố, các cơ quan phụ trách ngành liên quan và Chính quyền Nhân dân Bốn Quận để tổ chức, thúc đẩy việc xây dựng các quy hoạch chuyên ngành về không gian sinh thái, giao thông tích hợp, cảnh quan đô thị, không gian ngầm, v.v.</w:t>
      </w:r>
    </w:p>
    <w:p w:rsidR="00000000" w:rsidDel="00000000" w:rsidP="00000000" w:rsidRDefault="00000000" w:rsidRPr="00000000" w14:paraId="000001CF">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Các quy hoạch chuyên ngành liên quan đến sân bay dân dụng, đường sắt và tuyến đường sắt đô thị – liên vùng trong Khu CBD phải được xây dựng theo các luật, quy tắc và quy định có liên quan.</w:t>
      </w:r>
    </w:p>
    <w:p w:rsidR="00000000" w:rsidDel="00000000" w:rsidP="00000000" w:rsidRDefault="00000000" w:rsidRPr="00000000" w14:paraId="000001D0">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15</w:t>
      </w:r>
      <w:r w:rsidDel="00000000" w:rsidR="00000000" w:rsidRPr="00000000">
        <w:rPr>
          <w:rtl w:val="0"/>
        </w:rPr>
      </w:r>
    </w:p>
    <w:p w:rsidR="00000000" w:rsidDel="00000000" w:rsidP="00000000" w:rsidRDefault="00000000" w:rsidRPr="00000000" w14:paraId="000001D1">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phải phối hợp với các sở, ngành và cơ quan hành chính liên quan của Chính quyền Thành phố và Chính quyền Nhân dân Bốn Quận, lấy các ngành tập trung đổi mới làm trọng tâm, xây dựng kinh tế trụ sở chất lượng cao, kinh tế dịch vụ cao cấp, kinh tế thương mại có lưu lượng lớn và kinh tế hội chợ – triển lãm có hiệu ứng lan tỏa mạnh; đồng thời xây dựng, công bố các quy hoạch phát triển ngành trong Khu CBD, căn cứ các danh mục chỉ dẫn của Nhà nước và thành phố, cũng như chính sách điều chỉnh cơ cấu ngành.</w:t>
      </w:r>
    </w:p>
    <w:p w:rsidR="00000000" w:rsidDel="00000000" w:rsidP="00000000" w:rsidRDefault="00000000" w:rsidRPr="00000000" w14:paraId="000001D2">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phải điều phối việc xây dựng các chính sách ngành và chính sách đầu tư trong Khu CBD nhằm thúc đẩy phát triển khác biệt nhưng phối hợp giữa các khu chức năng trong Khu CBD.</w:t>
      </w:r>
    </w:p>
    <w:p w:rsidR="00000000" w:rsidDel="00000000" w:rsidP="00000000" w:rsidRDefault="00000000" w:rsidRPr="00000000" w14:paraId="000001D3">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16</w:t>
      </w:r>
      <w:r w:rsidDel="00000000" w:rsidR="00000000" w:rsidRPr="00000000">
        <w:rPr>
          <w:rtl w:val="0"/>
        </w:rPr>
      </w:r>
    </w:p>
    <w:p w:rsidR="00000000" w:rsidDel="00000000" w:rsidP="00000000" w:rsidRDefault="00000000" w:rsidRPr="00000000" w14:paraId="000001D4">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phải phối hợp với Chính quyền Nhân dân Bốn Quận xây dựng quy hoạch dự trữ đất hàng năm, chuyển nhượng đất, các dự án đầu tư công trọng điểm và việc triển khai các dự án lớn trong Khu CBD; sau khi được phê duyệt theo trình tự quy định, đây sẽ là căn cứ để các cơ quan liên quan của thành phố và Bốn Quận thúc đẩy việc triển khai các dự án.</w:t>
      </w:r>
    </w:p>
    <w:p w:rsidR="00000000" w:rsidDel="00000000" w:rsidP="00000000" w:rsidRDefault="00000000" w:rsidRPr="00000000" w14:paraId="000001D5">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17</w:t>
      </w:r>
      <w:r w:rsidDel="00000000" w:rsidR="00000000" w:rsidRPr="00000000">
        <w:rPr>
          <w:rtl w:val="0"/>
        </w:rPr>
      </w:r>
    </w:p>
    <w:p w:rsidR="00000000" w:rsidDel="00000000" w:rsidP="00000000" w:rsidRDefault="00000000" w:rsidRPr="00000000" w14:paraId="000001D6">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phải xây dựng các chuẩn mực tương ứng về xây dựng và quản lý, phù hợp với tiêu chuẩn quốc tế tiên tiến và yêu cầu “Hồng Kiều thông minh”, phát triển xanh và các-bon thấp, tích hợp đô thị – công nghiệp, đặc sắc, chất lượng cao, v.v.</w:t>
      </w:r>
    </w:p>
    <w:p w:rsidR="00000000" w:rsidDel="00000000" w:rsidP="00000000" w:rsidRDefault="00000000" w:rsidRPr="00000000" w14:paraId="000001D7">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18</w:t>
      </w:r>
      <w:r w:rsidDel="00000000" w:rsidR="00000000" w:rsidRPr="00000000">
        <w:rPr>
          <w:rtl w:val="0"/>
        </w:rPr>
      </w:r>
    </w:p>
    <w:p w:rsidR="00000000" w:rsidDel="00000000" w:rsidP="00000000" w:rsidRDefault="00000000" w:rsidRPr="00000000" w14:paraId="000001D8">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bằng cách lấy phát triển các chức năng giao thông quy mô lớn, thương mại lớn và hội chợ – triển lãm lớn làm trọng tâm, tập trung vào các lĩnh vực ngành then chốt và chỉ tiêu cốt lõi, xây dựng hệ thống chỉ tiêu thống kê phù hợp với mục tiêu xây dựng khu thương mại trung tâm quốc tế. Ủy ban Quản lý Khu CBD phải, dưới sự chỉ đạo của Cục Thống kê thành phố, tăng cường hợp tác với Bốn Quận về công tác thống kê căn cứ nhu cầu thực tế.</w:t>
      </w:r>
    </w:p>
    <w:p w:rsidR="00000000" w:rsidDel="00000000" w:rsidP="00000000" w:rsidRDefault="00000000" w:rsidRPr="00000000" w14:paraId="000001D9">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19</w:t>
      </w:r>
      <w:r w:rsidDel="00000000" w:rsidR="00000000" w:rsidRPr="00000000">
        <w:rPr>
          <w:rtl w:val="0"/>
        </w:rPr>
      </w:r>
    </w:p>
    <w:p w:rsidR="00000000" w:rsidDel="00000000" w:rsidP="00000000" w:rsidRDefault="00000000" w:rsidRPr="00000000" w14:paraId="000001D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các kho ngoại quan và trung tâm hậu cần ngoại quan trong Khu CBD phát huy vai trò là kho ngoại quan và trung tâm hậu cần, đồng thời nghiên cứu cách thức thiết lập các khu vực giám sát hải quan đặc biệt, bao gồm cả các khu vực ngoại quan tích hợp, phù hợp với các chức năng như kinh doanh cao cấp, hội nghị, triển lãm và vận tải.</w:t>
      </w:r>
    </w:p>
    <w:p w:rsidR="00000000" w:rsidDel="00000000" w:rsidP="00000000" w:rsidRDefault="00000000" w:rsidRPr="00000000" w14:paraId="000001DB">
      <w:pPr>
        <w:widowControl w:val="0"/>
        <w:tabs>
          <w:tab w:val="left" w:leader="none" w:pos="142"/>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Chương III  Dịch vụ kinh doanh quốc tế</w:t>
      </w:r>
      <w:r w:rsidDel="00000000" w:rsidR="00000000" w:rsidRPr="00000000">
        <w:rPr>
          <w:rtl w:val="0"/>
        </w:rPr>
      </w:r>
    </w:p>
    <w:p w:rsidR="00000000" w:rsidDel="00000000" w:rsidP="00000000" w:rsidRDefault="00000000" w:rsidRPr="00000000" w14:paraId="000001D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20</w:t>
      </w:r>
      <w:r w:rsidDel="00000000" w:rsidR="00000000" w:rsidRPr="00000000">
        <w:rPr>
          <w:rtl w:val="0"/>
        </w:rPr>
      </w:r>
    </w:p>
    <w:p w:rsidR="00000000" w:rsidDel="00000000" w:rsidP="00000000" w:rsidRDefault="00000000" w:rsidRPr="00000000" w14:paraId="000001D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phát huy đầy đủ vai trò của Khu CBD trong việc tập trung kinh tế trụ sở, kinh tế hội chợ – triển lãm, kinh tế đổi mới sáng tạo và các ngành dịch vụ hiện đại, thúc đẩy các dịch vụ kinh doanh trong lĩnh vực hội chợ – triển lãm, du lịch thương mại, tài chính và tư vấn thông tin phát triển theo hướng quốc tế hóa, chuyên nghiệp hóa và mang tính thương hiệu.</w:t>
      </w:r>
    </w:p>
    <w:p w:rsidR="00000000" w:rsidDel="00000000" w:rsidP="00000000" w:rsidRDefault="00000000" w:rsidRPr="00000000" w14:paraId="000001DE">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21</w:t>
      </w:r>
      <w:r w:rsidDel="00000000" w:rsidR="00000000" w:rsidRPr="00000000">
        <w:rPr>
          <w:rtl w:val="0"/>
        </w:rPr>
      </w:r>
    </w:p>
    <w:p w:rsidR="00000000" w:rsidDel="00000000" w:rsidP="00000000" w:rsidRDefault="00000000" w:rsidRPr="00000000" w14:paraId="000001DF">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Khu CBD thu hút, bồi dưỡng các trụ sở khu vực của các tập đoàn xuyên quốc gia, trụ sở định hướng thương mại, trụ sở doanh nghiệp nhà nước trung ương và doanh nghiệp tư nhân; thực thi các chính sách mở cửa hấp dẫn hơn, nâng cao chất lượng dịch vụ quốc tế hóa, chuyên nghiệp, và nâng cao năng lực kinh tế trụ sở, hướng tới xây dựng cụm tập trung trụ sở kinh tế cấp cao.</w:t>
      </w:r>
    </w:p>
    <w:p w:rsidR="00000000" w:rsidDel="00000000" w:rsidP="00000000" w:rsidRDefault="00000000" w:rsidRPr="00000000" w14:paraId="000001E0">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căn cứ các tiêu chuẩn liên quan, sẽ cung cấp hỗ trợ chính sách cho các trụ sở khu vực của tập đoàn xuyên quốc gia, trụ sở định hướng thương mại và trụ sở doanh nghiệp tư nhân đã được chứng nhận.</w:t>
      </w:r>
    </w:p>
    <w:p w:rsidR="00000000" w:rsidDel="00000000" w:rsidP="00000000" w:rsidRDefault="00000000" w:rsidRPr="00000000" w14:paraId="000001E1">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22</w:t>
      </w:r>
      <w:r w:rsidDel="00000000" w:rsidR="00000000" w:rsidRPr="00000000">
        <w:rPr>
          <w:rtl w:val="0"/>
        </w:rPr>
      </w:r>
    </w:p>
    <w:p w:rsidR="00000000" w:rsidDel="00000000" w:rsidP="00000000" w:rsidRDefault="00000000" w:rsidRPr="00000000" w14:paraId="000001E2">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khuyến khích các nhà đầu tư thành lập trụ sở khu vực và các thiết chế chức năng của tập đoàn xuyên quốc gia, và hỗ trợ họ tập trung nghiệp vụ, mở rộng chức năng tại Khu CBD. Các trụ sở khu vực của tập đoàn xuyên quốc gia được hưởng các thủ tục thuận lợi về quản lý vốn, logistics thương mại, thông quan hàng hóa, luân chuyển dữ liệu, thu hút nhân tài, xuất nhập cảnh nhân viên theo quy định pháp luật.</w:t>
      </w:r>
    </w:p>
    <w:p w:rsidR="00000000" w:rsidDel="00000000" w:rsidP="00000000" w:rsidRDefault="00000000" w:rsidRPr="00000000" w14:paraId="000001E3">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Khuyến khích các tập đoàn xuyên quốc gia đủ điều kiện trong Khu CBD triển khai tập trung vận hành nguồn vốn xuyên biên giới, xây dựng kho vốn tổng hợp bằng nội tệ và ngoại tệ. Khuyến khích các tập đoàn xuyên quốc gia thành lập các trung tâm quản lý vốn toàn cầu hoặc khu vực tại Khu CBD.</w:t>
      </w:r>
    </w:p>
    <w:p w:rsidR="00000000" w:rsidDel="00000000" w:rsidP="00000000" w:rsidRDefault="00000000" w:rsidRPr="00000000" w14:paraId="000001E4">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23</w:t>
      </w:r>
      <w:r w:rsidDel="00000000" w:rsidR="00000000" w:rsidRPr="00000000">
        <w:rPr>
          <w:rtl w:val="0"/>
        </w:rPr>
      </w:r>
    </w:p>
    <w:p w:rsidR="00000000" w:rsidDel="00000000" w:rsidP="00000000" w:rsidRDefault="00000000" w:rsidRPr="00000000" w14:paraId="000001E5">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các chủ thể thương mại chất lượng cao thành lập trụ sở định hướng thương mại trong Khu CBD để cùng lúc phát triển hai thị trường trong nước và quốc tế, qua đó nâng cao năng lực vận hành vốn, mở rộng quy mô thương mại và hình thành các mô hình thương mại mới.</w:t>
      </w:r>
    </w:p>
    <w:p w:rsidR="00000000" w:rsidDel="00000000" w:rsidP="00000000" w:rsidRDefault="00000000" w:rsidRPr="00000000" w14:paraId="000001E6">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24</w:t>
      </w:r>
      <w:r w:rsidDel="00000000" w:rsidR="00000000" w:rsidRPr="00000000">
        <w:rPr>
          <w:rtl w:val="0"/>
        </w:rPr>
      </w:r>
    </w:p>
    <w:p w:rsidR="00000000" w:rsidDel="00000000" w:rsidP="00000000" w:rsidRDefault="00000000" w:rsidRPr="00000000" w14:paraId="000001E7">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các doanh nghiệp nhà nước trung ương thành lập trụ sở hoặc trụ sở chức năng, nền tảng nghiên cứu – phát triển và liên minh đổi mới tại Khu CBD.</w:t>
      </w:r>
    </w:p>
    <w:p w:rsidR="00000000" w:rsidDel="00000000" w:rsidP="00000000" w:rsidRDefault="00000000" w:rsidRPr="00000000" w14:paraId="000001E8">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các doanh nghiệp tư nhân trong nước tiến hành đầu tư, tài chính xuyên quốc gia trong việc xin thành lập trụ sở khu vực của tập đoàn xuyên quốc gia, và xây dựng các thiết chế chức năng như nghiên cứu – phát triển, bán hàng, logistics và trung tâm thông quan tại Khu CBD.</w:t>
      </w:r>
    </w:p>
    <w:p w:rsidR="00000000" w:rsidDel="00000000" w:rsidP="00000000" w:rsidRDefault="00000000" w:rsidRPr="00000000" w14:paraId="000001E9">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sẽ xây dựng danh sách các trụ sở doanh nghiệp tư nhân trọng điểm để bồi dưỡng, hỗ trợ doanh nghiệp tập trung nghiệp vụ, mở rộng chức năng trong Khu CBD, qua đó phát triển thành trụ sở doanh nghiệp tư nhân.</w:t>
      </w:r>
    </w:p>
    <w:p w:rsidR="00000000" w:rsidDel="00000000" w:rsidP="00000000" w:rsidRDefault="00000000" w:rsidRPr="00000000" w14:paraId="000001E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25</w:t>
      </w:r>
      <w:r w:rsidDel="00000000" w:rsidR="00000000" w:rsidRPr="00000000">
        <w:rPr>
          <w:rtl w:val="0"/>
        </w:rPr>
      </w:r>
    </w:p>
    <w:p w:rsidR="00000000" w:rsidDel="00000000" w:rsidP="00000000" w:rsidRDefault="00000000" w:rsidRPr="00000000" w14:paraId="000001EB">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căn cứ chương trình của Nhà nước và thành phố, phải điều phối, tạo điều kiện cho các doanh nghiệp và tổ chức nước ngoài tham dự CIIE, đồng thời tổ chức Diễn đàn Kinh tế Quốc tế Hồng Kiều, tận dụng CIIE như một nền tảng cho mua sắm quốc tế, xúc tiến đầu tư, giao lưu văn hóa và hợp tác – mở cửa.</w:t>
      </w:r>
    </w:p>
    <w:p w:rsidR="00000000" w:rsidDel="00000000" w:rsidP="00000000" w:rsidRDefault="00000000" w:rsidRPr="00000000" w14:paraId="000001E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26</w:t>
      </w:r>
      <w:r w:rsidDel="00000000" w:rsidR="00000000" w:rsidRPr="00000000">
        <w:rPr>
          <w:rtl w:val="0"/>
        </w:rPr>
      </w:r>
    </w:p>
    <w:p w:rsidR="00000000" w:rsidDel="00000000" w:rsidP="00000000" w:rsidRDefault="00000000" w:rsidRPr="00000000" w14:paraId="000001E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Khu CBD phát triển kinh tế hội chợ – triển lãm, tập trung các hội chợ, triển lãm, sự kiện nổi tiếng thế giới, thu hút trụ sở các doanh nghiệp tổ chức hội chợ – triển lãm hàng đầu thế giới, các tổ chức hội chợ – triển lãm chuyên nghiệp trong và ngoài nước, các hội chợ – triển lãm thương hiệu quốc tế và các doanh nghiệp thượng – hạ nguồn có liên quan, qua đó mở rộng quy mô kinh tế hội chợ – triển lãm và xây dựng Khu CBD trở thành một “thủ đô” quan trọng của hội chợ – triển lãm quốc tế.</w:t>
      </w:r>
    </w:p>
    <w:p w:rsidR="00000000" w:rsidDel="00000000" w:rsidP="00000000" w:rsidRDefault="00000000" w:rsidRPr="00000000" w14:paraId="000001EE">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CBD phải đổi mới mô hình dịch vụ hội chợ – triển lãm, nâng cao năng lực cạnh tranh quốc tế về công nghệ hội chợ – triển lãm, nhân sự chuyên nghiệp, năng lực dịch vụ và cơ chế quản lý.</w:t>
      </w:r>
    </w:p>
    <w:p w:rsidR="00000000" w:rsidDel="00000000" w:rsidP="00000000" w:rsidRDefault="00000000" w:rsidRPr="00000000" w14:paraId="000001EF">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Khu CBD thiết lập cơ chế điều phối phát triển ngành hội chợ – triển lãm, cũng như cơ chế liên kết trong việc mời gọi, đấu thầu tổ chức các hội chợ – triển lãm và sự kiện quốc tế.</w:t>
      </w:r>
    </w:p>
    <w:p w:rsidR="00000000" w:rsidDel="00000000" w:rsidP="00000000" w:rsidRDefault="00000000" w:rsidRPr="00000000" w14:paraId="000001F0">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27</w:t>
      </w:r>
      <w:r w:rsidDel="00000000" w:rsidR="00000000" w:rsidRPr="00000000">
        <w:rPr>
          <w:rtl w:val="0"/>
        </w:rPr>
      </w:r>
    </w:p>
    <w:p w:rsidR="00000000" w:rsidDel="00000000" w:rsidP="00000000" w:rsidRDefault="00000000" w:rsidRPr="00000000" w14:paraId="000001F1">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tăng cường điều phối giữa các hội chợ – triển lãm và các ngành, tập trung vào các ngành trụ cột và ngành dẫn dắt, thúc đẩy kết nối giữa đối tác thương mại, dự án và ngành.</w:t>
      </w:r>
    </w:p>
    <w:p w:rsidR="00000000" w:rsidDel="00000000" w:rsidP="00000000" w:rsidRDefault="00000000" w:rsidRPr="00000000" w14:paraId="000001F2">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CBD phải thúc đẩy việc chuyển đổi quy mô hội chợ – triển lãm thành mức tăng trưởng tiêu dùng, thương mại và ngành của khu vực.</w:t>
      </w:r>
    </w:p>
    <w:p w:rsidR="00000000" w:rsidDel="00000000" w:rsidP="00000000" w:rsidRDefault="00000000" w:rsidRPr="00000000" w14:paraId="000001F3">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CBD có thể xây dựng các chính sách chuyên biệt nhằm thúc đẩy phát triển kinh tế hội chợ – triển lãm, và cung cấp hỗ trợ có trọng điểm cho các đơn vị tổ chức hội chợ – triển lãm, nhà cung cấp dịch vụ, dự án hội chợ – triển lãm và nhân tài trong lĩnh vực này.</w:t>
      </w:r>
    </w:p>
    <w:p w:rsidR="00000000" w:rsidDel="00000000" w:rsidP="00000000" w:rsidRDefault="00000000" w:rsidRPr="00000000" w14:paraId="000001F4">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28</w:t>
      </w:r>
      <w:r w:rsidDel="00000000" w:rsidR="00000000" w:rsidRPr="00000000">
        <w:rPr>
          <w:rtl w:val="0"/>
        </w:rPr>
      </w:r>
    </w:p>
    <w:p w:rsidR="00000000" w:rsidDel="00000000" w:rsidP="00000000" w:rsidRDefault="00000000" w:rsidRPr="00000000" w14:paraId="000001F5">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Khuyến khích các tổ chức dịch vụ chuyên nghiệp trong các lĩnh vực kế toán, luật, thiết kế và tư vấn cung cấp dịch vụ quốc tế đặt trụ sở tại Khu CBD, để phát huy vai trò hỗ trợ đối với các ngành hội chợ – triển lãm, thương mại, hàng không, tài chính, dịch vụ y tế và sức khỏe, từ đó xây dựng cụm ngành dịch vụ hiện đại.</w:t>
      </w:r>
    </w:p>
    <w:p w:rsidR="00000000" w:rsidDel="00000000" w:rsidP="00000000" w:rsidRDefault="00000000" w:rsidRPr="00000000" w14:paraId="000001F6">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Khuyến khích và thu hút các tổ chức trọng tài và giải quyết tranh chấp nước ngoài nổi tiếng, đã được thành lập tại Khu vực Đặc biệt Lâm Cảng (Lin-gang Special Area) thuộc Khu Thương mại Tự do Thí điểm (Thượng Hải), mở chi nhánh tại Khu CBD để tiến hành trọng tài đối với các tranh chấp dân sự, thương mại trong lĩnh vực thương mại và đầu tư quốc tế.</w:t>
      </w:r>
    </w:p>
    <w:p w:rsidR="00000000" w:rsidDel="00000000" w:rsidP="00000000" w:rsidRDefault="00000000" w:rsidRPr="00000000" w14:paraId="000001F7">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29</w:t>
      </w:r>
      <w:r w:rsidDel="00000000" w:rsidR="00000000" w:rsidRPr="00000000">
        <w:rPr>
          <w:rtl w:val="0"/>
        </w:rPr>
      </w:r>
    </w:p>
    <w:p w:rsidR="00000000" w:rsidDel="00000000" w:rsidP="00000000" w:rsidRDefault="00000000" w:rsidRPr="00000000" w14:paraId="000001F8">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Khuyến khích nhà đầu tư nước ngoài thành lập các tổ chức đầu tư tại Khu CBD, và các dịch vụ hỗ trợ liên quan đến tài chính, nhân tài, thông quan sẽ được cung cấp cho các công ty đầu tư nước ngoài đủ điều kiện.</w:t>
      </w:r>
    </w:p>
    <w:p w:rsidR="00000000" w:rsidDel="00000000" w:rsidP="00000000" w:rsidRDefault="00000000" w:rsidRPr="00000000" w14:paraId="000001F9">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Hỗ trợ các tổ chức đầu tư chất lượng cao đặt trụ sở tại Khu CBD. Ủy ban Quản lý Khu CBD phải cung cấp dịch vụ cho các tổ chức đầu tư, và phối hợp với các cơ quan liên quan trong công tác kiểm soát rủi ro.</w:t>
      </w:r>
    </w:p>
    <w:p w:rsidR="00000000" w:rsidDel="00000000" w:rsidP="00000000" w:rsidRDefault="00000000" w:rsidRPr="00000000" w14:paraId="000001F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30</w:t>
      </w:r>
      <w:r w:rsidDel="00000000" w:rsidR="00000000" w:rsidRPr="00000000">
        <w:rPr>
          <w:rtl w:val="0"/>
        </w:rPr>
      </w:r>
    </w:p>
    <w:p w:rsidR="00000000" w:rsidDel="00000000" w:rsidP="00000000" w:rsidRDefault="00000000" w:rsidRPr="00000000" w14:paraId="000001FB">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khuyến khích Khu CBD tập trung xây dựng các trung tâm nghiên cứu – phát triển.</w:t>
      </w:r>
    </w:p>
    <w:p w:rsidR="00000000" w:rsidDel="00000000" w:rsidP="00000000" w:rsidRDefault="00000000" w:rsidRPr="00000000" w14:paraId="000001F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các tập đoàn xuyên quốc gia, doanh nghiệp trong nước, viện nghiên cứu và trường đại học xây dựng các trung tâm nghiên cứu – phát triển tại Khu CBD, phù hợp với định hướng phát triển ngành.</w:t>
      </w:r>
    </w:p>
    <w:p w:rsidR="00000000" w:rsidDel="00000000" w:rsidP="00000000" w:rsidRDefault="00000000" w:rsidRPr="00000000" w14:paraId="000001F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hướng dẫn các trung tâm nghiên cứu – phát triển chuyển hóa thành quả nghiên cứu vào thực tiễn, phục vụ việc xây dựng “Hai Khu vực Mở rộng” và các khu vực khác của vùng Đồng bằng sông Dương Tử.</w:t>
      </w:r>
    </w:p>
    <w:p w:rsidR="00000000" w:rsidDel="00000000" w:rsidP="00000000" w:rsidRDefault="00000000" w:rsidRPr="00000000" w14:paraId="000001FE">
      <w:pPr>
        <w:widowControl w:val="0"/>
        <w:tabs>
          <w:tab w:val="left" w:leader="none" w:pos="142"/>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Chương IV  Nền tảng mới cho thương mại quốc tế</w:t>
      </w:r>
      <w:r w:rsidDel="00000000" w:rsidR="00000000" w:rsidRPr="00000000">
        <w:rPr>
          <w:rtl w:val="0"/>
        </w:rPr>
      </w:r>
    </w:p>
    <w:p w:rsidR="00000000" w:rsidDel="00000000" w:rsidP="00000000" w:rsidRDefault="00000000" w:rsidRPr="00000000" w14:paraId="000001FF">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31</w:t>
      </w:r>
      <w:r w:rsidDel="00000000" w:rsidR="00000000" w:rsidRPr="00000000">
        <w:rPr>
          <w:rtl w:val="0"/>
        </w:rPr>
      </w:r>
    </w:p>
    <w:p w:rsidR="00000000" w:rsidDel="00000000" w:rsidP="00000000" w:rsidRDefault="00000000" w:rsidRPr="00000000" w14:paraId="00000200">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Khu CBD mở rộng chức năng thương mại, đổi mới và phát triển các loại hình thương mại quốc tế mới, tập trung các nền tảng và chủ thể thương mại đẳng cấp cao, thúc đẩy tích hợp sâu rộng giữa tài chính và thương mại, tăng cường hỗ trợ cho ngành thương mại quốc tế, qua đó xây dựng nền tảng mới cho thương mại quốc tế.</w:t>
      </w:r>
    </w:p>
    <w:p w:rsidR="00000000" w:rsidDel="00000000" w:rsidP="00000000" w:rsidRDefault="00000000" w:rsidRPr="00000000" w14:paraId="00000201">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32</w:t>
      </w:r>
      <w:r w:rsidDel="00000000" w:rsidR="00000000" w:rsidRPr="00000000">
        <w:rPr>
          <w:rtl w:val="0"/>
        </w:rPr>
      </w:r>
    </w:p>
    <w:p w:rsidR="00000000" w:rsidDel="00000000" w:rsidP="00000000" w:rsidRDefault="00000000" w:rsidRPr="00000000" w14:paraId="00000202">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Khu CBD xây dựng Cảng thương mại số toàn cầu, chủ động thích ứng với mô hình, quy tắc và tiêu chuẩn mới của thương mại điện tử, thúc đẩy ứng dụng dịch vụ đám mây, nội dung số và dịch vụ số trong các ngành, thúc đẩy thương mại điện tử xuyên biên giới và các hình thức thương mại số đặc thù khác. Nỗ lực xây dựng cơ sở quốc gia về xuất khẩu dịch vụ số.</w:t>
      </w:r>
    </w:p>
    <w:p w:rsidR="00000000" w:rsidDel="00000000" w:rsidP="00000000" w:rsidRDefault="00000000" w:rsidRPr="00000000" w14:paraId="00000203">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Đẩy nhanh xây dựng khu tập trung dịch vụ thương mại số xuyên biên giới với trọng tâm là Khu CBD để thúc đẩy quá trình số hóa và đơn giản hóa công tác quản lý thương mại. Trên cơ sở các luật, quy tắc và quy định có liên quan, sẽ nghiên cứu xây dựng danh mục dữ liệu có rủi ro thấp khi truyền qua biên giới, nhằm thúc đẩy luồng dữ liệu xuyên biên giới an toàn, trật tự.</w:t>
      </w:r>
    </w:p>
    <w:p w:rsidR="00000000" w:rsidDel="00000000" w:rsidP="00000000" w:rsidRDefault="00000000" w:rsidRPr="00000000" w14:paraId="00000204">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33</w:t>
      </w:r>
      <w:r w:rsidDel="00000000" w:rsidR="00000000" w:rsidRPr="00000000">
        <w:rPr>
          <w:rtl w:val="0"/>
        </w:rPr>
      </w:r>
    </w:p>
    <w:p w:rsidR="00000000" w:rsidDel="00000000" w:rsidP="00000000" w:rsidRDefault="00000000" w:rsidRPr="00000000" w14:paraId="00000205">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chủ động chuyển các chính sách về ưu đãi thuế đối với hàng trưng bày, giám sát thông quan, thanh toán vốn, thuận lợi hóa đầu tư, xuất nhập cảnh nhân viên trong thời gian CIIE thành cơ chế, quy chế thường xuyên theo pháp luật, nhằm nâng cao mức độ tự do hóa, thuận lợi hóa thương mại, làm thông suốt và tối ưu hóa các kênh phân phối hàng hóa của CIIE, xây dựng trung tâm phân phối hàng hóa xuất nhập khẩu có sức lan tỏa khắp khu vực châu Á – Thái Bình Dương, để hình thành hiệu ứng liên tục và tổng hợp của CIIE.</w:t>
      </w:r>
    </w:p>
    <w:p w:rsidR="00000000" w:rsidDel="00000000" w:rsidP="00000000" w:rsidRDefault="00000000" w:rsidRPr="00000000" w14:paraId="00000206">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34</w:t>
      </w:r>
      <w:r w:rsidDel="00000000" w:rsidR="00000000" w:rsidRPr="00000000">
        <w:rPr>
          <w:rtl w:val="0"/>
        </w:rPr>
      </w:r>
    </w:p>
    <w:p w:rsidR="00000000" w:rsidDel="00000000" w:rsidP="00000000" w:rsidRDefault="00000000" w:rsidRPr="00000000" w14:paraId="00000207">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thúc đẩy xây dựng các khu thí điểm quốc gia về khuyến khích, đổi mới hoạt động nhập khẩu để thúc đẩy đổi mới về chính sách thương mại, dịch vụ và mô hình kinh doanh, tối ưu bố trí chức năng tổng thể, hoàn thiện hệ thống bảo đảm an toàn nhiều tầng nấc cho thương mại, đạt được sự tích hợp các yếu tố của thương mại nhập khẩu.</w:t>
      </w:r>
    </w:p>
    <w:p w:rsidR="00000000" w:rsidDel="00000000" w:rsidP="00000000" w:rsidRDefault="00000000" w:rsidRPr="00000000" w14:paraId="00000208">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35</w:t>
      </w:r>
      <w:r w:rsidDel="00000000" w:rsidR="00000000" w:rsidRPr="00000000">
        <w:rPr>
          <w:rtl w:val="0"/>
        </w:rPr>
      </w:r>
    </w:p>
    <w:p w:rsidR="00000000" w:rsidDel="00000000" w:rsidP="00000000" w:rsidRDefault="00000000" w:rsidRPr="00000000" w14:paraId="00000209">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CBD phải cung cấp dịch vụ công tốt hơn cho các dự án xây dựng trong khuôn khổ Sáng kiến Vành đai và Con đường, và cung cấp cho doanh nghiệp dịch vụ toàn diện bao gồm tư vấn thông tin, nền tảng tài chính, dịch vụ chuyên nghiệp, dự án đầu tư, dịch vụ nhân tài và phòng ngừa rủi ro.</w:t>
      </w:r>
    </w:p>
    <w:p w:rsidR="00000000" w:rsidDel="00000000" w:rsidP="00000000" w:rsidRDefault="00000000" w:rsidRPr="00000000" w14:paraId="0000020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CBD phải thúc đẩy xây dựng các nền tảng thương mại chuyên ngành và trung tâm hàng hóa theo từng quốc gia/khu vực đối với các nước và vùng thuộc Vành đai và Con đường.</w:t>
      </w:r>
    </w:p>
    <w:p w:rsidR="00000000" w:rsidDel="00000000" w:rsidP="00000000" w:rsidRDefault="00000000" w:rsidRPr="00000000" w14:paraId="0000020B">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36</w:t>
      </w:r>
      <w:r w:rsidDel="00000000" w:rsidR="00000000" w:rsidRPr="00000000">
        <w:rPr>
          <w:rtl w:val="0"/>
        </w:rPr>
      </w:r>
    </w:p>
    <w:p w:rsidR="00000000" w:rsidDel="00000000" w:rsidP="00000000" w:rsidRDefault="00000000" w:rsidRPr="00000000" w14:paraId="0000020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các nền tảng chức năng thúc đẩy thương mại và đầu tư đặt trụ sở tại Khu CBD để hình thành hệ thống các nền tảng chức năng đa tầng, đa chức năng, mở cửa, qua đó hỗ trợ phát triển dựa trên đổi mới của Khu CBD.</w:t>
      </w:r>
    </w:p>
    <w:p w:rsidR="00000000" w:rsidDel="00000000" w:rsidP="00000000" w:rsidRDefault="00000000" w:rsidRPr="00000000" w14:paraId="0000020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nâng cao, tối ưu hóa chức năng dịch vụ của Trung tâm Thương mại Nước ngoài Hồng Kiều, thu hút các tổ chức xã hội thúc đẩy thương mại quốc tế, cung cấp dịch vụ thương mại quốc tế ở trình độ cao.</w:t>
      </w:r>
    </w:p>
    <w:p w:rsidR="00000000" w:rsidDel="00000000" w:rsidP="00000000" w:rsidRDefault="00000000" w:rsidRPr="00000000" w14:paraId="0000020E">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thiết lập các nền tảng trưng bày và giao dịch hàng nhập khẩu – xuất khẩu tại Khu CBD, để phát huy đầy đủ vai trò của chúng trong trưng bày hàng hóa chịu giám sát hải quan, định giá, công bố thông tin, logistics chịu giám sát, v.v.</w:t>
      </w:r>
    </w:p>
    <w:p w:rsidR="00000000" w:rsidDel="00000000" w:rsidP="00000000" w:rsidRDefault="00000000" w:rsidRPr="00000000" w14:paraId="0000020F">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37</w:t>
      </w:r>
      <w:r w:rsidDel="00000000" w:rsidR="00000000" w:rsidRPr="00000000">
        <w:rPr>
          <w:rtl w:val="0"/>
        </w:rPr>
      </w:r>
    </w:p>
    <w:p w:rsidR="00000000" w:rsidDel="00000000" w:rsidP="00000000" w:rsidRDefault="00000000" w:rsidRPr="00000000" w14:paraId="00000210">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tăng cường xây dựng Trung tâm Y tế Quốc tế Tân Hồng Kiều, phát triển thương mại dịch vụ y tế, xây dựng cơ sở thí điểm quốc gia về du lịch sức khỏe. Hỗ trợ các bệnh viện công tiến hành hợp tác y tế với Trung tâm Y tế Quốc tế Tân Hồng Kiều, nghiên cứu cơ chế phân phối, sử dụng thu nhập khoa học, hợp lý.</w:t>
      </w:r>
    </w:p>
    <w:p w:rsidR="00000000" w:rsidDel="00000000" w:rsidP="00000000" w:rsidRDefault="00000000" w:rsidRPr="00000000" w14:paraId="00000211">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Khu CBD thu hút các cơ sở y tế tiên tiến, viện nghiên cứu y học và chuyên gia y tế trong và ngoài nước; hỗ trợ Khu CBD nghiên cứu đổi mới thể chế trong các lĩnh vực như giám sát nhập cảnh, kiểm nghiệm, kiểm định, v.v., đẩy nhanh tiến độ đăng ký, đưa ra thị trường các loại thuốc và thiết bị y tế sáng tạo; đồng thời hỗ trợ xây dựng các trung tâm nghiên cứu lâm sàng công nghệ cao và cụm ngành công nghiệp sức khỏe – đời sống tại Khu CBD.</w:t>
      </w:r>
    </w:p>
    <w:p w:rsidR="00000000" w:rsidDel="00000000" w:rsidP="00000000" w:rsidRDefault="00000000" w:rsidRPr="00000000" w14:paraId="00000212">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tăng cường xây dựng các cơ sở y tế tại Khu CBD, hỗ trợ cho việc tiếp cận dịch vụ y tế và công nhận bệnh viện chỉ định bảo hiểm y tế cơ bản, thúc đẩy đổi mới bảo hiểm sức khỏe thương mại. Các cơ sở y tế tư nhân trong Khu CBD khi mua sắm lớn thiết bị y tế loại B chỉ cần thực hiện nghĩa vụ thông báo và cam kết; khi mua sắm lớn thiết bị y tế loại A sẽ được hỗ trợ theo quy định của Nhà nước. Hỗ trợ các cơ sở y tế đủ điều kiện trong Khu CBD tự nghiên cứu, sử dụng hợp pháp các sinh phẩm chẩn đoán in-vitro (IVD) chưa có sản phẩm tương tự trên thị trường Trung Quốc. Khuyến khích các cơ sở y tế trong Khu CBD nghiên cứu hợp tác y tế liên vùng, thậm chí xuyên biên giới, và đưa công nghệ y tế, thuốc men, thiết bị y tế vào theo quy định pháp luật.</w:t>
      </w:r>
    </w:p>
    <w:p w:rsidR="00000000" w:rsidDel="00000000" w:rsidP="00000000" w:rsidRDefault="00000000" w:rsidRPr="00000000" w14:paraId="00000213">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38</w:t>
      </w:r>
      <w:r w:rsidDel="00000000" w:rsidR="00000000" w:rsidRPr="00000000">
        <w:rPr>
          <w:rtl w:val="0"/>
        </w:rPr>
      </w:r>
    </w:p>
    <w:p w:rsidR="00000000" w:rsidDel="00000000" w:rsidP="00000000" w:rsidRDefault="00000000" w:rsidRPr="00000000" w14:paraId="00000214">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Doanh nghiệp đủ điều kiện trong Khu CBD có thể, tuân thủ các luật, quy định có liên quan, mở tài khoản thương mại tự do và phát triển các hình thức thương mại quốc tế mới; các cơ quan và tổ chức liên quan phải cung cấp dịch vụ thuận lợi về tài chính xuyên biên giới, bao gồm thanh toán quốc tế, tài trợ thương mại.</w:t>
      </w:r>
    </w:p>
    <w:p w:rsidR="00000000" w:rsidDel="00000000" w:rsidP="00000000" w:rsidRDefault="00000000" w:rsidRPr="00000000" w14:paraId="00000215">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Khuyến khích các tổ chức tài chính cung cấp cho doanh nghiệp và cá nhân không cư trú trong Khu CBD các dịch vụ như phát hành trái phiếu xuyên biên giới, đầu tư xuyên biên giới trong hoạt động sáp nhập, mua lại trên cơ sở tuân thủ pháp luật, kiểm soát rủi ro, đảm bảo tính bền vững trong kinh doanh. Hỗ trợ doanh nghiệp triển khai nghiệp vụ tài trợ thương mại, tái tài trợ thương mại bằng đồng Nhân dân tệ xuyên biên giới.</w:t>
      </w:r>
    </w:p>
    <w:p w:rsidR="00000000" w:rsidDel="00000000" w:rsidP="00000000" w:rsidRDefault="00000000" w:rsidRPr="00000000" w14:paraId="00000216">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tạo thuận lợi cho các dịch vụ thanh toán bằng vốn từ tài khoản vốn cho doanh nghiệp đủ điều kiện trong Khu CBD. Khi các doanh nghiệp đủ điều kiện thanh toán ngoại tệ từ tài khoản vốn và thanh toán bằng Nhân dân tệ từ nguồn ngoại tệ đã đổi trong phạm vi lãnh thổ Trung Quốc, họ có thể thanh toán dựa trên các chứng từ chuyên dụng tại các ngân hàng đủ điều kiện trong phạm vi quản lý của Thành phố.</w:t>
      </w:r>
    </w:p>
    <w:p w:rsidR="00000000" w:rsidDel="00000000" w:rsidP="00000000" w:rsidRDefault="00000000" w:rsidRPr="00000000" w14:paraId="00000217">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Các biện pháp tạo thuận lợi cho thu – chi ngoại tệ đối với thương mại hàng hóa và thương mại dịch vụ được triển khai theo quy định của Nhà nước. Các ngân hàng đủ điều kiện, trên cơ sở hiểu rõ khách hàng, hiểu rõ nghiệp vụ và thực hiện thẩm định cần thiết, có thể áp dụng các biện pháp tạo thuận lợi, bao gồm tối ưu hóa thủ tục kiểm tra chứng từ cho các doanh nghiệp đủ điều kiện.</w:t>
      </w:r>
    </w:p>
    <w:p w:rsidR="00000000" w:rsidDel="00000000" w:rsidP="00000000" w:rsidRDefault="00000000" w:rsidRPr="00000000" w14:paraId="00000218">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39</w:t>
      </w:r>
      <w:r w:rsidDel="00000000" w:rsidR="00000000" w:rsidRPr="00000000">
        <w:rPr>
          <w:rtl w:val="0"/>
        </w:rPr>
      </w:r>
    </w:p>
    <w:p w:rsidR="00000000" w:rsidDel="00000000" w:rsidP="00000000" w:rsidRDefault="00000000" w:rsidRPr="00000000" w14:paraId="00000219">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phải định kỳ xây dựng, công bố các báo cáo về “Chỉ số Mở cửa Hồng Kiều” phản ánh mức độ thuận lợi hóa tài chính và thương mại, mức độ sôi động của thương mại khu vực, ảnh hưởng của các hội chợ – triển lãm và sự kiện, v.v.</w:t>
      </w:r>
    </w:p>
    <w:p w:rsidR="00000000" w:rsidDel="00000000" w:rsidP="00000000" w:rsidRDefault="00000000" w:rsidRPr="00000000" w14:paraId="0000021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phải thiết lập, hoàn thiện hệ thống thu thập, thống kê, phân tích liên quan đến “Chỉ số Mở cửa Hồng Kiều”, để phát huy đầy đủ vai trò của chỉ số này trong việc thúc đẩy phát triển Khu CBD, thúc đẩy xây dựng Đầu mối Mở cửa Quốc tế Hồng Kiều, nâng cao mức độ mở cửa của quốc gia, đồng thời tăng cường lợi thế mới trong cạnh tranh và hợp tác quốc tế.</w:t>
      </w:r>
    </w:p>
    <w:p w:rsidR="00000000" w:rsidDel="00000000" w:rsidP="00000000" w:rsidRDefault="00000000" w:rsidRPr="00000000" w14:paraId="0000021B">
      <w:pPr>
        <w:widowControl w:val="0"/>
        <w:tabs>
          <w:tab w:val="left" w:leader="none" w:pos="142"/>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Chương V  Đầu mối giao thông tích hợp</w:t>
      </w:r>
      <w:r w:rsidDel="00000000" w:rsidR="00000000" w:rsidRPr="00000000">
        <w:rPr>
          <w:rtl w:val="0"/>
        </w:rPr>
      </w:r>
    </w:p>
    <w:p w:rsidR="00000000" w:rsidDel="00000000" w:rsidP="00000000" w:rsidRDefault="00000000" w:rsidRPr="00000000" w14:paraId="0000021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40</w:t>
      </w:r>
      <w:r w:rsidDel="00000000" w:rsidR="00000000" w:rsidRPr="00000000">
        <w:rPr>
          <w:rtl w:val="0"/>
        </w:rPr>
      </w:r>
    </w:p>
    <w:p w:rsidR="00000000" w:rsidDel="00000000" w:rsidP="00000000" w:rsidRDefault="00000000" w:rsidRPr="00000000" w14:paraId="0000021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tăng cường toàn diện các chức năng hạt nhân của Đầu mối Giao thông Tích hợp Hồng Kiều và nâng cao vị thế trung tâm hàng không quốc tế của Thượng Hải. Thành phố sẽ nỗ lực xây dựng hệ thống giao thông đường sắt kết nối Đầu mối Mở cửa Quốc tế Hồng Kiều với Sân bay Quốc tế Phố Đông và vùng Đồng bằng sông Dương Tử, cải thiện cơ chế hợp tác vận tải hàng không quốc tế, từ đó xây dựng cổng giao thông liên thông, thuận tiện, toàn diện, phục vụ vùng Đồng bằng sông Dương Tử và kết nối với thế giới.</w:t>
      </w:r>
    </w:p>
    <w:p w:rsidR="00000000" w:rsidDel="00000000" w:rsidP="00000000" w:rsidRDefault="00000000" w:rsidRPr="00000000" w14:paraId="0000021E">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41</w:t>
      </w:r>
      <w:r w:rsidDel="00000000" w:rsidR="00000000" w:rsidRPr="00000000">
        <w:rPr>
          <w:rtl w:val="0"/>
        </w:rPr>
      </w:r>
    </w:p>
    <w:p w:rsidR="00000000" w:rsidDel="00000000" w:rsidP="00000000" w:rsidRDefault="00000000" w:rsidRPr="00000000" w14:paraId="0000021F">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tăng cường nghiên cứu quy hoạch giao thông tổng hợp cho Khu CBD nhằm hỗ trợ xây dựng các tuyến đường kết nối các khu của Khu CBD, hoàn thiện hệ thống giao thông đường bộ trong Khu CBD, bố trí các tuyến xe buýt trục chính kết nối với giao thông đường sắt đô thị, mở rộng vùng phục vụ, kết nối khu vực xung quanh, tối ưu bố cục giao thông công cộng trong Khu CBD và khu vực lân cận.</w:t>
      </w:r>
    </w:p>
    <w:p w:rsidR="00000000" w:rsidDel="00000000" w:rsidP="00000000" w:rsidRDefault="00000000" w:rsidRPr="00000000" w14:paraId="00000220">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42</w:t>
      </w:r>
      <w:r w:rsidDel="00000000" w:rsidR="00000000" w:rsidRPr="00000000">
        <w:rPr>
          <w:rtl w:val="0"/>
        </w:rPr>
      </w:r>
    </w:p>
    <w:p w:rsidR="00000000" w:rsidDel="00000000" w:rsidP="00000000" w:rsidRDefault="00000000" w:rsidRPr="00000000" w14:paraId="00000221">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Chức năng dịch vụ vận tải quốc tế của Sân bay Quốc tế Hồng Kiều phải được tối ưu, mở rộng, thúc đẩy việc tối ưu hóa các tuyến bay chất lượng cao kết nối với các trung tâm hàng không quốc tế lớn.</w:t>
      </w:r>
    </w:p>
    <w:p w:rsidR="00000000" w:rsidDel="00000000" w:rsidP="00000000" w:rsidRDefault="00000000" w:rsidRPr="00000000" w14:paraId="00000222">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Sân bay Quốc tế Hồng Kiều phải tăng cường hợp tác với các sân bay xung quanh, tăng cường hợp tác trong chia sẻ thông tin, quản lý khai thác, chuyển hướng chuyến bay, cứu hộ khẩn cấp, v.v., thúc đẩy phát triển dịch vụ vận tải đa phương thức, qua đó hỗ trợ tốt hơn cho chức năng dịch vụ quốc tế của Đầu mối Mở cửa Quốc tế Hồng Kiều.</w:t>
      </w:r>
    </w:p>
    <w:p w:rsidR="00000000" w:rsidDel="00000000" w:rsidP="00000000" w:rsidRDefault="00000000" w:rsidRPr="00000000" w14:paraId="00000223">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43</w:t>
      </w:r>
      <w:r w:rsidDel="00000000" w:rsidR="00000000" w:rsidRPr="00000000">
        <w:rPr>
          <w:rtl w:val="0"/>
        </w:rPr>
      </w:r>
    </w:p>
    <w:p w:rsidR="00000000" w:rsidDel="00000000" w:rsidP="00000000" w:rsidRDefault="00000000" w:rsidRPr="00000000" w14:paraId="00000224">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thúc đẩy Sân bay Quốc tế Hồng Kiều trở thành cảng nhập khẩu xe nguyên chiếc vận tải đường hàng không và tăng cường hỗ trợ các vấn đề liên quan đến mục tiêu này. Các doanh nghiệp đủ điều kiện sẽ được hỗ trợ thực hiện bảo trì định kỳ và cho thuê tài chính máy bay theo sự cho phép của cơ quan nhà nước có thẩm quyền.</w:t>
      </w:r>
    </w:p>
    <w:p w:rsidR="00000000" w:rsidDel="00000000" w:rsidP="00000000" w:rsidRDefault="00000000" w:rsidRPr="00000000" w14:paraId="00000225">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Khu CBD phát triển ngành dịch vụ hàng không và các ngành hỗ trợ liên quan, thúc đẩy đổi mới quy định đặc thù đối với doanh nghiệp then chốt trong ngành dịch vụ hàng không, nhằm xây dựng trụ sở toàn cầu cho các doanh nghiệp hàng không và một khu thương mại tập trung các ngành dịch vụ sân bay cao cấp.</w:t>
      </w:r>
    </w:p>
    <w:p w:rsidR="00000000" w:rsidDel="00000000" w:rsidP="00000000" w:rsidRDefault="00000000" w:rsidRPr="00000000" w14:paraId="00000226">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44</w:t>
      </w:r>
      <w:r w:rsidDel="00000000" w:rsidR="00000000" w:rsidRPr="00000000">
        <w:rPr>
          <w:rtl w:val="0"/>
        </w:rPr>
      </w:r>
    </w:p>
    <w:p w:rsidR="00000000" w:rsidDel="00000000" w:rsidP="00000000" w:rsidRDefault="00000000" w:rsidRPr="00000000" w14:paraId="00000227">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Sở Giao thông vận tải thành phố phải tăng cường điều phối, trao đổi với các cơ quan nhà nước có liên quan và các sở giao thông của các khu vực khác trong vùng Đồng bằng sông Dương Tử, nhằm nâng cao hiệu ứng lan tỏa bên ngoài và năng lực phân luồng của Ga đường sắt Hồng Kiều. Sở Giao thông vận tải phải hoàn thiện mạng lưới giao thông đường sắt kết nối các thành phố lớn trong vùng Đồng bằng sông Dương Tử, thúc đẩy điều phối trong quy hoạch đường sắt liên vùng, hoàn thiện các mô hình xây dựng và cơ chế vận hành, qua đó thúc đẩy hội nhập giao thông đường sắt liên vùng trong vùng Đồng bằng sông Dương Tử.</w:t>
      </w:r>
    </w:p>
    <w:p w:rsidR="00000000" w:rsidDel="00000000" w:rsidP="00000000" w:rsidRDefault="00000000" w:rsidRPr="00000000" w14:paraId="00000228">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45</w:t>
      </w:r>
      <w:r w:rsidDel="00000000" w:rsidR="00000000" w:rsidRPr="00000000">
        <w:rPr>
          <w:rtl w:val="0"/>
        </w:rPr>
      </w:r>
    </w:p>
    <w:p w:rsidR="00000000" w:rsidDel="00000000" w:rsidP="00000000" w:rsidRDefault="00000000" w:rsidRPr="00000000" w14:paraId="00000229">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chủ động thúc đẩy xây dựng giao thông thông minh tại Đầu mối Giao thông Tích hợp Hồng Kiều, đạt được chuyển đổi, nâng cấp số hóa đối với tất cả các phương thức đi lại, toàn bộ các tình huống ứng dụng và toàn bộ quá trình quản lý, xây dựng hệ sinh thái giao thông thông minh số hóa.</w:t>
      </w:r>
    </w:p>
    <w:p w:rsidR="00000000" w:rsidDel="00000000" w:rsidP="00000000" w:rsidRDefault="00000000" w:rsidRPr="00000000" w14:paraId="0000022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46</w:t>
      </w:r>
      <w:r w:rsidDel="00000000" w:rsidR="00000000" w:rsidRPr="00000000">
        <w:rPr>
          <w:rtl w:val="0"/>
        </w:rPr>
      </w:r>
    </w:p>
    <w:p w:rsidR="00000000" w:rsidDel="00000000" w:rsidP="00000000" w:rsidRDefault="00000000" w:rsidRPr="00000000" w14:paraId="0000022B">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phải phối hợp với Sở Giao thông vận tải thành phố để tổ chức, điều phối quản lý các công trình giao thông trong Đầu mối Giao thông Tích hợp Hồng Kiều.</w:t>
      </w:r>
    </w:p>
    <w:p w:rsidR="00000000" w:rsidDel="00000000" w:rsidP="00000000" w:rsidRDefault="00000000" w:rsidRPr="00000000" w14:paraId="0000022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Các đơn vị phụ trách vận hành, quản lý các công trình giao thông trong Đầu mối Giao thông Tích hợp Hồng Kiều phải tiến hành vận hành, bảo dưỡng các công trình này phù hợp với các tiêu chuẩn kỹ thuật và quy định của Nhà nước và thành phố.</w:t>
      </w:r>
    </w:p>
    <w:p w:rsidR="00000000" w:rsidDel="00000000" w:rsidP="00000000" w:rsidRDefault="00000000" w:rsidRPr="00000000" w14:paraId="0000022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Cơ sở hạ tầng giao thông trong Khu CBD do các cơ quan hữu quan của thành phố và quận quản lý, bảo trì; Sở Giao thông vận tải thành phố và Ủy ban Quản lý Khu CBD chịu trách nhiệm điều phối, giám sát công việc giữa các bên.</w:t>
      </w:r>
    </w:p>
    <w:p w:rsidR="00000000" w:rsidDel="00000000" w:rsidP="00000000" w:rsidRDefault="00000000" w:rsidRPr="00000000" w14:paraId="0000022E">
      <w:pPr>
        <w:widowControl w:val="0"/>
        <w:tabs>
          <w:tab w:val="left" w:leader="none" w:pos="142"/>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Chương VI  Tích hợp đô thị – công nghiệp</w:t>
      </w:r>
      <w:r w:rsidDel="00000000" w:rsidR="00000000" w:rsidRPr="00000000">
        <w:rPr>
          <w:rtl w:val="0"/>
        </w:rPr>
      </w:r>
    </w:p>
    <w:p w:rsidR="00000000" w:rsidDel="00000000" w:rsidP="00000000" w:rsidRDefault="00000000" w:rsidRPr="00000000" w14:paraId="0000022F">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47</w:t>
      </w:r>
      <w:r w:rsidDel="00000000" w:rsidR="00000000" w:rsidRPr="00000000">
        <w:rPr>
          <w:rtl w:val="0"/>
        </w:rPr>
      </w:r>
    </w:p>
    <w:p w:rsidR="00000000" w:rsidDel="00000000" w:rsidP="00000000" w:rsidRDefault="00000000" w:rsidRPr="00000000" w14:paraId="00000230">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CBD phải xây dựng hệ thống dịch vụ hỗ trợ cho cả kinh doanh và đời sống với đặc trưng bố cục hợp lý, chức năng toàn diện, chất lượng và hiệu quả cao, củng cố nền tảng cho phát triển xanh và các-bon thấp của khu vực, qua đó xây dựng khu vực trình diễn về tích hợp đô thị – công nghiệp với không gian sản xuất tập trung, hiệu quả; không gian sống tiện lợi, đầy đủ tiện ích; và không gian sinh thái thoải mái, dễ chịu.</w:t>
      </w:r>
    </w:p>
    <w:p w:rsidR="00000000" w:rsidDel="00000000" w:rsidP="00000000" w:rsidRDefault="00000000" w:rsidRPr="00000000" w14:paraId="00000231">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48</w:t>
      </w:r>
      <w:r w:rsidDel="00000000" w:rsidR="00000000" w:rsidRPr="00000000">
        <w:rPr>
          <w:rtl w:val="0"/>
        </w:rPr>
      </w:r>
    </w:p>
    <w:p w:rsidR="00000000" w:rsidDel="00000000" w:rsidP="00000000" w:rsidRDefault="00000000" w:rsidRPr="00000000" w14:paraId="00000232">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Khu CBD xây dựng các cơ sở hạ tầng hỗ trợ chất lượng cao về dịch vụ công, tạo lập môi trường sống phù hợp cho cư trú, làm việc, du lịch, học tập, dựa vào các cộng đồng chất lượng cao, thiết chế văn hóa và công viên đô thị.</w:t>
      </w:r>
    </w:p>
    <w:p w:rsidR="00000000" w:rsidDel="00000000" w:rsidP="00000000" w:rsidRDefault="00000000" w:rsidRPr="00000000" w14:paraId="00000233">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Khu CBD gia tăng nguồn cung nhà cho thuê được nhà nước trợ giá (GSRH) bằng cách xây dựng mới, cải tạo nhà ở hiện hữu, hoặc yêu cầu các chủ đầu tư thương mại xây dựng một tỷ lệ nhất định nhà cho thuê được nhà nước trợ giá trong tổng số nhà ở xây dựng.</w:t>
      </w:r>
    </w:p>
    <w:p w:rsidR="00000000" w:rsidDel="00000000" w:rsidP="00000000" w:rsidRDefault="00000000" w:rsidRPr="00000000" w14:paraId="00000234">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49</w:t>
      </w:r>
      <w:r w:rsidDel="00000000" w:rsidR="00000000" w:rsidRPr="00000000">
        <w:rPr>
          <w:rtl w:val="0"/>
        </w:rPr>
      </w:r>
    </w:p>
    <w:p w:rsidR="00000000" w:rsidDel="00000000" w:rsidP="00000000" w:rsidRDefault="00000000" w:rsidRPr="00000000" w14:paraId="00000235">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Dựa vào Đầu mối Mở cửa Quốc tế Hồng Kiều và phân khu Hồng Kiều, sẽ xây dựng khu vực tập trung tiêu dùng đẳng cấp quốc tế và một loạt điểm nhấn tiêu dùng chất lượng cao mới.</w:t>
      </w:r>
    </w:p>
    <w:p w:rsidR="00000000" w:rsidDel="00000000" w:rsidP="00000000" w:rsidRDefault="00000000" w:rsidRPr="00000000" w14:paraId="00000236">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Khuyến khích doanh nghiệp xây dựng các trung tâm giới thiệu, trưng bày hàng tiêu dùng trung – cao cấp tại Khu CBD; phát triển các mô hình kinh doanh mới như bán lẻ thông minh, bán lẻ kết hợp, bán lẻ xanh, nhằm thúc đẩy xây dựng Thượng Hải trở thành trung tâm tiêu dùng quốc tế và trung tâm thương mại – luân chuyển kết nối khu vực châu Á – Thái Bình Dương, mở cửa với thế giới, có sức ảnh hưởng đối với thị trường nội địa Trung Quốc.</w:t>
      </w:r>
    </w:p>
    <w:p w:rsidR="00000000" w:rsidDel="00000000" w:rsidP="00000000" w:rsidRDefault="00000000" w:rsidRPr="00000000" w14:paraId="00000237">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50</w:t>
      </w:r>
      <w:r w:rsidDel="00000000" w:rsidR="00000000" w:rsidRPr="00000000">
        <w:rPr>
          <w:rtl w:val="0"/>
        </w:rPr>
      </w:r>
    </w:p>
    <w:p w:rsidR="00000000" w:rsidDel="00000000" w:rsidP="00000000" w:rsidRDefault="00000000" w:rsidRPr="00000000" w14:paraId="00000238">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CBD phải cung cấp các dịch vụ công – xã hội hiệu quả, thuận tiện, chất lượng. Các công việc công – xã hội như giáo dục, y tế công, an ninh công cộng, an sinh xã hội, dịch vụ pháp luật công tại Khu CBD do các địa phương hữu quan quản lý; Ủy ban Quản lý Khu CBD chịu trách nhiệm hướng dẫn, điều phối, giám sát.</w:t>
      </w:r>
    </w:p>
    <w:p w:rsidR="00000000" w:rsidDel="00000000" w:rsidP="00000000" w:rsidRDefault="00000000" w:rsidRPr="00000000" w14:paraId="00000239">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đẩy nhanh bố trí tổng thể các dự án văn hóa, thể thao lớn trong Khu CBD, đồng thời giới thiệu một số sự kiện văn hóa, thể thao có ảnh hưởng lớn, nhằm nâng cấp dịch vụ công lên trình độ quốc tế.</w:t>
      </w:r>
    </w:p>
    <w:p w:rsidR="00000000" w:rsidDel="00000000" w:rsidP="00000000" w:rsidRDefault="00000000" w:rsidRPr="00000000" w14:paraId="0000023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51</w:t>
      </w:r>
      <w:r w:rsidDel="00000000" w:rsidR="00000000" w:rsidRPr="00000000">
        <w:rPr>
          <w:rtl w:val="0"/>
        </w:rPr>
      </w:r>
    </w:p>
    <w:p w:rsidR="00000000" w:rsidDel="00000000" w:rsidP="00000000" w:rsidRDefault="00000000" w:rsidRPr="00000000" w14:paraId="0000023B">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phải phối hợp với các cơ quan hữu quan của Chính quyền Thành phố hướng dẫn, điều phối Chính quyền Nhân dân Bốn Quận tăng cường, tinh chỉnh công tác quản lý đô thị.</w:t>
      </w:r>
    </w:p>
    <w:p w:rsidR="00000000" w:rsidDel="00000000" w:rsidP="00000000" w:rsidRDefault="00000000" w:rsidRPr="00000000" w14:paraId="0000023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phải phối hợp với các cơ quan hữu quan, cơ quan hành chính của Chính quyền Thành phố và Chính quyền Nhân dân Bốn Quận xây dựng các tiêu chuẩn xây dựng, quản lý đối với đường bộ, cảnh quan, diện mạo đô thị, vệ sinh môi trường, sông ngòi, công trình hạ tầng, quảng cáo ngoài trời, biển hiệu cửa hàng, chiếu sáng cảnh quan, v.v., đồng thời thiết lập, thực thi các cơ chế phối hợp liên quan.</w:t>
      </w:r>
    </w:p>
    <w:p w:rsidR="00000000" w:rsidDel="00000000" w:rsidP="00000000" w:rsidRDefault="00000000" w:rsidRPr="00000000" w14:paraId="0000023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phải đẩy mạnh thúc đẩy quản lý đô thị thông minh, triển khai quản lý xây dựng, bảo dưỡng tích hợp, qua đó cải thiện môi trường và nâng cao chất lượng tổng thể của đô thị.</w:t>
      </w:r>
    </w:p>
    <w:p w:rsidR="00000000" w:rsidDel="00000000" w:rsidP="00000000" w:rsidRDefault="00000000" w:rsidRPr="00000000" w14:paraId="0000023E">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52</w:t>
      </w:r>
      <w:r w:rsidDel="00000000" w:rsidR="00000000" w:rsidRPr="00000000">
        <w:rPr>
          <w:rtl w:val="0"/>
        </w:rPr>
      </w:r>
    </w:p>
    <w:p w:rsidR="00000000" w:rsidDel="00000000" w:rsidP="00000000" w:rsidRDefault="00000000" w:rsidRPr="00000000" w14:paraId="0000023F">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CBD phải thúc đẩy tích hợp sâu sắc các chức năng kinh doanh cao cấp, hội chợ – triển lãm và giao thông vận tải; làm sâu sắc thêm cải cách “tinh giản thủ tục hành chính, tăng cường quản lý và nâng cao dịch vụ”; hoàn thiện cơ chế giám sát kiểu mới với đặc trưng “giám sát qua kiểm tra ngẫu nhiên bởi thanh tra ngẫu nhiên và công khai kịp thời kết quả kiểm tra” làm phương thức cơ bản, “giám sát trọng điểm” làm phương thức bổ sung, và “giám sát dựa trên tín dụng” làm nền tảng. Khu CBD phải hoàn thiện cơ chế giám sát bao dung, thận trọng phù hợp với đổi mới, sáng tạo; thực thi đầy đủ danh mục “các hành vi vi phạm nhẹ không bị xử phạt” theo luật, qua đó đẩy nhanh xây dựng môi trường kinh doanh thị trường hóa, pháp quyền và quốc tế hóa.</w:t>
      </w:r>
    </w:p>
    <w:p w:rsidR="00000000" w:rsidDel="00000000" w:rsidP="00000000" w:rsidRDefault="00000000" w:rsidRPr="00000000" w14:paraId="00000240">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53</w:t>
      </w:r>
      <w:r w:rsidDel="00000000" w:rsidR="00000000" w:rsidRPr="00000000">
        <w:rPr>
          <w:rtl w:val="0"/>
        </w:rPr>
      </w:r>
    </w:p>
    <w:p w:rsidR="00000000" w:rsidDel="00000000" w:rsidP="00000000" w:rsidRDefault="00000000" w:rsidRPr="00000000" w14:paraId="00000241">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CBD phải tận dụng các nền tảng dịch vụ chính quyền như “Chính quyền Trực tuyến – Trực tiếp Thượng Hải”, nền tảng vận hành đô thị của “Quản trị Trực tuyến Tích hợp” và “Tuyến đặc biệt Dữ liệu Internet Quốc tế” để tăng cường xây dựng hạ tầng số hàng đầu, khuyến khích phổ biến, ứng dụng công nghệ truyền thông thế hệ mới, phát triển các kịch bản ứng dụng trong lĩnh vực thương mại, tổ chức giao thông, vận hành đô thị, phát triển ngành, v.v. Khu CBD phải tận dụng các phương thức như cơ sở dữ liệu số, nền tảng nâng cao năng lực, kinh tế số để nghiên cứu mô hình xây dựng đô thị số mang đặc sắc Hồng Kiều, thúc đẩy hình thành hệ thống chức năng gồm giao thông thông minh, hội chợ – triển lãm thông minh, thương mại thông minh và đời sống thông minh, qua đó xây dựng “Hồng Kiều thông minh”.</w:t>
      </w:r>
    </w:p>
    <w:p w:rsidR="00000000" w:rsidDel="00000000" w:rsidP="00000000" w:rsidRDefault="00000000" w:rsidRPr="00000000" w14:paraId="00000242">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54</w:t>
      </w:r>
      <w:r w:rsidDel="00000000" w:rsidR="00000000" w:rsidRPr="00000000">
        <w:rPr>
          <w:rtl w:val="0"/>
        </w:rPr>
      </w:r>
    </w:p>
    <w:p w:rsidR="00000000" w:rsidDel="00000000" w:rsidP="00000000" w:rsidRDefault="00000000" w:rsidRPr="00000000" w14:paraId="00000243">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thúc đẩy phát triển các phân khu chức năng trong Khu CBD theo quan niệm phát triển xanh, các-bon thấp.</w:t>
      </w:r>
    </w:p>
    <w:p w:rsidR="00000000" w:rsidDel="00000000" w:rsidP="00000000" w:rsidRDefault="00000000" w:rsidRPr="00000000" w14:paraId="00000244">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phải bố trí tổng thể, hướng dẫn xây dựng đô thị “bọt biển” (sponge city) và khu đô thị sinh thái xanh; hướng dẫn xây dựng, ứng dụng các hệ thống năng lượng phù hợp với yêu cầu phát triển xanh, các-bon thấp; xây dựng, mở rộng quy mô nền tảng quản lý vận hành tiết kiệm năng lượng và các-bon thấp. Khuyến khích chủ sở hữu các tòa nhà trong Khu CBD đăng ký chứng nhận vận hành công trình xanh.</w:t>
      </w:r>
    </w:p>
    <w:p w:rsidR="00000000" w:rsidDel="00000000" w:rsidP="00000000" w:rsidRDefault="00000000" w:rsidRPr="00000000" w14:paraId="00000245">
      <w:pPr>
        <w:widowControl w:val="0"/>
        <w:tabs>
          <w:tab w:val="left" w:leader="none" w:pos="142"/>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Chương VII  Phục vụ phát triển tích hợp vùng Đồng bằng sông Dương Tử</w:t>
      </w:r>
      <w:r w:rsidDel="00000000" w:rsidR="00000000" w:rsidRPr="00000000">
        <w:rPr>
          <w:rtl w:val="0"/>
        </w:rPr>
      </w:r>
    </w:p>
    <w:p w:rsidR="00000000" w:rsidDel="00000000" w:rsidP="00000000" w:rsidRDefault="00000000" w:rsidRPr="00000000" w14:paraId="00000246">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55</w:t>
      </w:r>
      <w:r w:rsidDel="00000000" w:rsidR="00000000" w:rsidRPr="00000000">
        <w:rPr>
          <w:rtl w:val="0"/>
        </w:rPr>
      </w:r>
    </w:p>
    <w:p w:rsidR="00000000" w:rsidDel="00000000" w:rsidP="00000000" w:rsidRDefault="00000000" w:rsidRPr="00000000" w14:paraId="00000247">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xây dựng các nền tảng tại Khu CBD để cung cấp dịch vụ cho doanh nghiệp và dự án trong vùng Đồng bằng sông Dương Tử. Ủy ban Quản lý Khu CBD phải điều phối, tăng cường hợp tác liên quan đến vùng Đồng bằng sông Dương Tử trong Khu CBD, tận dụng các nền tảng chức năng như hội chợ – triển lãm, nhằm thúc đẩy các thương hiệu chất lượng của vùng Đồng bằng sông Dương Tử tập trung tại Khu CBD.</w:t>
      </w:r>
    </w:p>
    <w:p w:rsidR="00000000" w:rsidDel="00000000" w:rsidP="00000000" w:rsidRDefault="00000000" w:rsidRPr="00000000" w14:paraId="00000248">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56</w:t>
      </w:r>
      <w:r w:rsidDel="00000000" w:rsidR="00000000" w:rsidRPr="00000000">
        <w:rPr>
          <w:rtl w:val="0"/>
        </w:rPr>
      </w:r>
    </w:p>
    <w:p w:rsidR="00000000" w:rsidDel="00000000" w:rsidP="00000000" w:rsidRDefault="00000000" w:rsidRPr="00000000" w14:paraId="00000249">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Khu CBD thúc đẩy chia sẻ dịch vụ công trong vùng Đồng bằng sông Dương Tử và cung cấp dịch vụ thuận tiện, đáng tin cậy cho các chủ thể thị trường khác nhau trong vùng Đồng bằng sông Dương Tử để kết nối với thị trường quốc tế trong các lĩnh vực bảo hộ sở hữu trí tuệ, dịch vụ pháp lý liên quan đến thương mại quốc tế và trọng tài thương mại quốc tế.</w:t>
      </w:r>
    </w:p>
    <w:p w:rsidR="00000000" w:rsidDel="00000000" w:rsidP="00000000" w:rsidRDefault="00000000" w:rsidRPr="00000000" w14:paraId="0000024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Tại Khu CBD, cơ quan sở hữu trí tuệ thành phố cung cấp dịch vụ nhãn hiệu dành cho doanh nghiệp trong vùng Đồng bằng sông Dương Tử, cung cấp các dịch vụ đăng ký, gia hạn, sửa đổi, chuyển nhượng nhãn hiệu cho doanh nghiệp trong vùng.</w:t>
      </w:r>
    </w:p>
    <w:p w:rsidR="00000000" w:rsidDel="00000000" w:rsidP="00000000" w:rsidRDefault="00000000" w:rsidRPr="00000000" w14:paraId="0000024B">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Người nước ngoài được doanh nghiệp đăng ký tại vùng Đồng bằng sông Dương Tử tuyển dụng hoặc tiếp nhận theo luật, và đã làm thủ tục lưu ký thông tin tại các nền tảng chức năng của Khu CBD, có thể nộp đơn xin giấy phép lao động cho người nước ngoài tại Thành phố.</w:t>
      </w:r>
    </w:p>
    <w:p w:rsidR="00000000" w:rsidDel="00000000" w:rsidP="00000000" w:rsidRDefault="00000000" w:rsidRPr="00000000" w14:paraId="0000024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57</w:t>
      </w:r>
      <w:r w:rsidDel="00000000" w:rsidR="00000000" w:rsidRPr="00000000">
        <w:rPr>
          <w:rtl w:val="0"/>
        </w:rPr>
      </w:r>
    </w:p>
    <w:p w:rsidR="00000000" w:rsidDel="00000000" w:rsidP="00000000" w:rsidRDefault="00000000" w:rsidRPr="00000000" w14:paraId="0000024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tăng cường hợp tác, trao đổi với các khu vực khác trong vùng Đồng bằng sông Dương Tử về dịch vụ chính quyền, hoàn thiện cơ chế “dịch vụ chính quyền liên tỉnh”, thúc đẩy công nhận lẫn nhau chứng thư điện tử và chia sẻ tài nguyên dữ liệu trong vùng Đồng bằng sông Dương Tử, qua đó hình thành các kịch bản ứng dụng có tần suất cao, chất lượng cao tại Khu CBD.</w:t>
      </w:r>
    </w:p>
    <w:p w:rsidR="00000000" w:rsidDel="00000000" w:rsidP="00000000" w:rsidRDefault="00000000" w:rsidRPr="00000000" w14:paraId="0000024E">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58</w:t>
      </w:r>
      <w:r w:rsidDel="00000000" w:rsidR="00000000" w:rsidRPr="00000000">
        <w:rPr>
          <w:rtl w:val="0"/>
        </w:rPr>
      </w:r>
    </w:p>
    <w:p w:rsidR="00000000" w:rsidDel="00000000" w:rsidP="00000000" w:rsidRDefault="00000000" w:rsidRPr="00000000" w14:paraId="0000024F">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theo cơ chế thị trường, xây dựng quỹ đầu tư phục vụ phát triển tích hợp vùng Đồng bằng sông Dương Tử, chủ yếu dùng để đầu tư vào các dự án xây dựng hạ tầng lớn, phát triển nền tảng ngành đổi mới khoa học – công nghệ và tích hợp hệ thống thông tin dịch vụ công trong Đầu mối Mở cửa Quốc tế Hồng Kiều.</w:t>
      </w:r>
    </w:p>
    <w:p w:rsidR="00000000" w:rsidDel="00000000" w:rsidP="00000000" w:rsidRDefault="00000000" w:rsidRPr="00000000" w14:paraId="00000250">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59</w:t>
      </w:r>
      <w:r w:rsidDel="00000000" w:rsidR="00000000" w:rsidRPr="00000000">
        <w:rPr>
          <w:rtl w:val="0"/>
        </w:rPr>
      </w:r>
    </w:p>
    <w:p w:rsidR="00000000" w:rsidDel="00000000" w:rsidP="00000000" w:rsidRDefault="00000000" w:rsidRPr="00000000" w14:paraId="00000251">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xây dựng khu trưng bày tại Khu CBD để giới thiệu các thành phố trong vùng Đồng bằng sông Dương Tử, đồng thời phối hợp với các thành phố khác trong vùng để cùng xây dựng “Khu vực tiếp khách quốc tế Hồng Kiều”.</w:t>
      </w:r>
    </w:p>
    <w:p w:rsidR="00000000" w:rsidDel="00000000" w:rsidP="00000000" w:rsidRDefault="00000000" w:rsidRPr="00000000" w14:paraId="00000252">
      <w:pPr>
        <w:widowControl w:val="0"/>
        <w:tabs>
          <w:tab w:val="left" w:leader="none" w:pos="142"/>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Chương VIII  Dịch vụ và bảo đảm</w:t>
      </w:r>
      <w:r w:rsidDel="00000000" w:rsidR="00000000" w:rsidRPr="00000000">
        <w:rPr>
          <w:rtl w:val="0"/>
        </w:rPr>
      </w:r>
    </w:p>
    <w:p w:rsidR="00000000" w:rsidDel="00000000" w:rsidP="00000000" w:rsidRDefault="00000000" w:rsidRPr="00000000" w14:paraId="00000253">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60</w:t>
      </w:r>
      <w:r w:rsidDel="00000000" w:rsidR="00000000" w:rsidRPr="00000000">
        <w:rPr>
          <w:rtl w:val="0"/>
        </w:rPr>
      </w:r>
    </w:p>
    <w:p w:rsidR="00000000" w:rsidDel="00000000" w:rsidP="00000000" w:rsidRDefault="00000000" w:rsidRPr="00000000" w14:paraId="00000254">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thiết lập cơ chế bảo đảm đất đai chuyên dụng phù hợp với phát triển Khu CBD.</w:t>
      </w:r>
    </w:p>
    <w:p w:rsidR="00000000" w:rsidDel="00000000" w:rsidP="00000000" w:rsidRDefault="00000000" w:rsidRPr="00000000" w14:paraId="00000255">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Ở cấp Thành phố, sẽ ưu tiên bảo đảm chỉ tiêu sử dụng đất cho các dự án trọng điểm trong Khu CBD. Cường độ phát triển và dung lượng xây dựng của các khu vực trọng điểm trong Khu CBD phải được xác định hợp lý căn cứ tiêu chuẩn xây dựng khu trung tâm đô thị, dựa trên dự báo quy mô dân số và định hướng chức năng ngành. Thành phố khuyến khích sử dụng đất hỗn hợp, đa mục đích cho các lĩnh vực công nghiệp, kho bãi, nghiên cứu – phát triển trong Khu CBD.</w:t>
      </w:r>
    </w:p>
    <w:p w:rsidR="00000000" w:rsidDel="00000000" w:rsidP="00000000" w:rsidRDefault="00000000" w:rsidRPr="00000000" w14:paraId="00000256">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Sẽ thực hiện cơ chế điều chỉnh linh hoạt giữa đất thương mại và đất ở, cho phép các tòa nhà thương mại, văn phòng hiện hữu nhưng sử dụng kém hiệu quả trong Khu CBD được chuyển đổi mục đích sang cho thuê theo thủ tục.</w:t>
      </w:r>
    </w:p>
    <w:p w:rsidR="00000000" w:rsidDel="00000000" w:rsidP="00000000" w:rsidRDefault="00000000" w:rsidRPr="00000000" w14:paraId="00000257">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CBD phải nghiên cứu các phương thức cải cách, đổi mới quản lý đất đai như phát triển theo chiều đứng không gian ngầm đô thị, quyền sử dụng đất đa tầng, đồng thời thiết lập quyền sử dụng đất riêng biệt cho không gian phía trên, trên mặt đất và dưới mặt đất của khu đất xây dựng.</w:t>
      </w:r>
    </w:p>
    <w:p w:rsidR="00000000" w:rsidDel="00000000" w:rsidP="00000000" w:rsidRDefault="00000000" w:rsidRPr="00000000" w14:paraId="00000258">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61</w:t>
      </w:r>
      <w:r w:rsidDel="00000000" w:rsidR="00000000" w:rsidRPr="00000000">
        <w:rPr>
          <w:rtl w:val="0"/>
        </w:rPr>
      </w:r>
    </w:p>
    <w:p w:rsidR="00000000" w:rsidDel="00000000" w:rsidP="00000000" w:rsidRDefault="00000000" w:rsidRPr="00000000" w14:paraId="00000259">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thiết lập quỹ phát triển chuyên dụng cho Khu CBD, được bảo đảm bởi Sở Tài chính thành phố và Sở Tài chính Bốn Quận, quỹ chủ yếu được sử dụng để tối ưu hóa bố trí quy hoạch và chức năng khu vực, tập trung ngành công nghiệp cao cấp và nhân tài hàng đầu, cải thiện hạ tầng và dịch vụ công, nâng cao môi trường sinh thái và mức sống của khu vực.</w:t>
      </w:r>
    </w:p>
    <w:p w:rsidR="00000000" w:rsidDel="00000000" w:rsidP="00000000" w:rsidRDefault="00000000" w:rsidRPr="00000000" w14:paraId="0000025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62</w:t>
      </w:r>
      <w:r w:rsidDel="00000000" w:rsidR="00000000" w:rsidRPr="00000000">
        <w:rPr>
          <w:rtl w:val="0"/>
        </w:rPr>
      </w:r>
    </w:p>
    <w:p w:rsidR="00000000" w:rsidDel="00000000" w:rsidP="00000000" w:rsidRDefault="00000000" w:rsidRPr="00000000" w14:paraId="0000025B">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Một phần thu ngân sách do Bốn Quận thu được từ việc chuyển nhượng quyền sử dụng đất thuộc sở hữu nhà nước trong Khu CBD có thể được sử dụng cho xây dựng hạ tầng trong Khu CBD.</w:t>
      </w:r>
    </w:p>
    <w:p w:rsidR="00000000" w:rsidDel="00000000" w:rsidP="00000000" w:rsidRDefault="00000000" w:rsidRPr="00000000" w14:paraId="0000025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Trái phiếu đặc biệt do chính quyền địa phương phát hành phải được ưu tiên sử dụng cho các dự án trọng điểm đủ điều kiện trong Khu CBD.</w:t>
      </w:r>
    </w:p>
    <w:p w:rsidR="00000000" w:rsidDel="00000000" w:rsidP="00000000" w:rsidRDefault="00000000" w:rsidRPr="00000000" w14:paraId="0000025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Khuyến khích các quỹ đầu tư ngành ở cấp thành phố mới được thành lập, có vốn góp từ chính quyền, đặt trụ sở tại Khu CBD.</w:t>
      </w:r>
    </w:p>
    <w:p w:rsidR="00000000" w:rsidDel="00000000" w:rsidP="00000000" w:rsidRDefault="00000000" w:rsidRPr="00000000" w14:paraId="0000025E">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Các dự án đủ điều kiện trong Khu CBD có thể thí điểm phát hành quỹ đầu tư tín thác bất động sản (REITs). Khu CBD phải xây dựng nền tảng kết nối nguồn lực dự án để hỗ trợ các tổ chức trung gian như tổ chức luật, kế toán, thuế, thẩm định tài sản cung cấp dịch vụ chuyên nghiệp cho dự án quỹ đầu tư tín thác bất động sản. Khuyến khích Bốn Quận hỗ trợ chi phí trung gian phát sinh trong quá trình phát hành quỹ đầu tư tín thác bất động sản.</w:t>
      </w:r>
    </w:p>
    <w:p w:rsidR="00000000" w:rsidDel="00000000" w:rsidP="00000000" w:rsidRDefault="00000000" w:rsidRPr="00000000" w14:paraId="0000025F">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Thúc đẩy chứng khoán hóa các khoản phải thu và cơ chế thí điểm dịch vụ tài chính “chiết khấu thương phiếu” trong Khu CBD.</w:t>
      </w:r>
    </w:p>
    <w:p w:rsidR="00000000" w:rsidDel="00000000" w:rsidP="00000000" w:rsidRDefault="00000000" w:rsidRPr="00000000" w14:paraId="00000260">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63</w:t>
      </w:r>
      <w:r w:rsidDel="00000000" w:rsidR="00000000" w:rsidRPr="00000000">
        <w:rPr>
          <w:rtl w:val="0"/>
        </w:rPr>
      </w:r>
    </w:p>
    <w:p w:rsidR="00000000" w:rsidDel="00000000" w:rsidP="00000000" w:rsidRDefault="00000000" w:rsidRPr="00000000" w14:paraId="00000261">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hỗ trợ Khu CBD triển khai thí điểm đổi mới cơ chế bảo hộ sở hữu trí tuệ đối với các sự kiện hội chợ – triển lãm. Thành phố sẽ cung cấp dịch vụ, hỗ trợ toàn diện cho bảo hộ sở hữu trí tuệ của các hội chợ – triển lãm quốc tế quy mô lớn như CIIE, qua đó nghiên cứu các mô thức làm việc chính xác, hiệu quả, thuận tiện hơn trong việc bảo hộ, xử lý kịp thời các quyền sở hữu trí tuệ liên quan đến hội chợ – triển lãm tại Khu CBD.</w:t>
      </w:r>
    </w:p>
    <w:p w:rsidR="00000000" w:rsidDel="00000000" w:rsidP="00000000" w:rsidRDefault="00000000" w:rsidRPr="00000000" w14:paraId="00000262">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CBD phải khuyến khích các ngân hàng thương mại, tổ chức bảo lãnh, tổ chức bảo hiểm, v.v. cung cấp cho doanh nghiệp trong Khu CBD các dịch vụ tài chính sáng tạo dựa trên sở hữu trí tuệ bao gồm chứng khoán hóa, cầm cố, cấp tín dụng, bảo hiểm. Khuyến khích các tổ chức xã hội, tổ chức dịch vụ sở hữu trí tuệ cung cấp cho doanh nghiệp trong Khu CBD các dịch vụ chuyên nghiệp như giám sát hành vi xâm phạm quyền sở hữu trí tuệ, cảnh báo rủi ro, thu thập chứng cứ, thẩm định, định giá, hòa giải tranh chấp, hỗ trợ bảo vệ quyền.</w:t>
      </w:r>
    </w:p>
    <w:p w:rsidR="00000000" w:rsidDel="00000000" w:rsidP="00000000" w:rsidRDefault="00000000" w:rsidRPr="00000000" w14:paraId="00000263">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64</w:t>
      </w:r>
      <w:r w:rsidDel="00000000" w:rsidR="00000000" w:rsidRPr="00000000">
        <w:rPr>
          <w:rtl w:val="0"/>
        </w:rPr>
      </w:r>
    </w:p>
    <w:p w:rsidR="00000000" w:rsidDel="00000000" w:rsidP="00000000" w:rsidRDefault="00000000" w:rsidRPr="00000000" w14:paraId="00000264">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xây dựng môi trường nhân lực quốc tế cấp cao, xây dựng Trung tâm nhân tài kinh doanh quốc tế Hồng Kiều, thu hút đội ngũ nhân tài chuyên nghiệp, quốc tế, sáng tạo tập trung tại Khu CBD thông qua các nền tảng chức năng như Công viên Hồng Kiều – Khu Công nghiệp Dịch vụ Nhân lực Thượng Hải.</w:t>
      </w:r>
    </w:p>
    <w:p w:rsidR="00000000" w:rsidDel="00000000" w:rsidP="00000000" w:rsidRDefault="00000000" w:rsidRPr="00000000" w14:paraId="00000265">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Các cơ quan liên quan phải tăng cường xây dựng căn cứ thực tiễn chính sách xuất nhập cảnh tại Khu CBD, triển khai quản lý sáng tạo đối với nhân tài quốc tế, cung cấp các dịch vụ thuận lợi về thị thực, việc làm, cư trú, thường trú cho nhân tài nước ngoài trình độ cao đến làm việc, giao lưu, hợp tác tại Trung Quốc; cung cấp cho nhân tài nước ngoài dịch vụ nhập cảnh, hòa nhập như tư vấn thông tin, dịch vụ pháp lý, ngôn ngữ, văn hóa.</w:t>
      </w:r>
    </w:p>
    <w:p w:rsidR="00000000" w:rsidDel="00000000" w:rsidP="00000000" w:rsidRDefault="00000000" w:rsidRPr="00000000" w14:paraId="00000266">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Quản lý Khu CBD có thể giới thiệu nhân tài nước ngoài trình độ cao, nhân tài rất cần thiết và nhà đầu tư nước ngoài đủ điều kiện làm việc tại Khu CBD để xin thường trú; vợ/chồng và con chưa thành niên của họ cũng có thể nộp hồ sơ xin thường trú đi kèm. Sẽ thúc đẩy việc sử dụng thuận tiện thẻ căn cước thường trú cho người nước ngoài, tạo điều kiện cho họ cư trú, học tập, làm việc tại Khu CBD.</w:t>
      </w:r>
    </w:p>
    <w:p w:rsidR="00000000" w:rsidDel="00000000" w:rsidP="00000000" w:rsidRDefault="00000000" w:rsidRPr="00000000" w14:paraId="00000267">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65</w:t>
      </w:r>
      <w:r w:rsidDel="00000000" w:rsidR="00000000" w:rsidRPr="00000000">
        <w:rPr>
          <w:rtl w:val="0"/>
        </w:rPr>
      </w:r>
    </w:p>
    <w:p w:rsidR="00000000" w:rsidDel="00000000" w:rsidP="00000000" w:rsidRDefault="00000000" w:rsidRPr="00000000" w14:paraId="00000268">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Sinh viên tốt nghiệp đại học nước ngoài đủ điều kiện có thể nộp đơn xin giấy phép lao động cho người nước ngoài bằng chứng nhận việc làm do Khu CBD cấp.</w:t>
      </w:r>
    </w:p>
    <w:p w:rsidR="00000000" w:rsidDel="00000000" w:rsidP="00000000" w:rsidRDefault="00000000" w:rsidRPr="00000000" w14:paraId="00000269">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theo yêu cầu của Nhà nước, từng bước nới lỏng hạn chế về việc làm của người nước ngoài trong các lĩnh vực tài chính, kiến trúc, quy hoạch, thiết kế tại Khu CBD, và cung cấp dịch vụ thuận lợi về cư trú, hành nghề tại Khu CBD.</w:t>
      </w:r>
    </w:p>
    <w:p w:rsidR="00000000" w:rsidDel="00000000" w:rsidP="00000000" w:rsidRDefault="00000000" w:rsidRPr="00000000" w14:paraId="0000026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66</w:t>
      </w:r>
      <w:r w:rsidDel="00000000" w:rsidR="00000000" w:rsidRPr="00000000">
        <w:rPr>
          <w:rtl w:val="0"/>
        </w:rPr>
      </w:r>
    </w:p>
    <w:p w:rsidR="00000000" w:rsidDel="00000000" w:rsidP="00000000" w:rsidRDefault="00000000" w:rsidRPr="00000000" w14:paraId="0000026B">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Thượng Hải sẽ hỗ trợ Khu CBD giới thiệu nguồn lực giáo dục đại học quốc tế phù hợp với chính sách liên quan của Nhà nước, thành phố và định vị chức năng của Khu CBD, triển khai hợp tác trong các lĩnh vực như thiết chế, đào tạo, giáo viên, nhằm bồi dưỡng nguồn nhân lực quốc tế chất lượng cao.</w:t>
      </w:r>
    </w:p>
    <w:p w:rsidR="00000000" w:rsidDel="00000000" w:rsidP="00000000" w:rsidRDefault="00000000" w:rsidRPr="00000000" w14:paraId="0000026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Thượng Hải xây dựng các trường chất lượng cao dành cho con em người nước ngoài trong Khu CBD để cung cấp nền giáo dục quốc tế chất lượng; khuyến khích các trường đủ điều kiện tuyển sinh trên phạm vi toàn quốc.</w:t>
      </w:r>
    </w:p>
    <w:p w:rsidR="00000000" w:rsidDel="00000000" w:rsidP="00000000" w:rsidRDefault="00000000" w:rsidRPr="00000000" w14:paraId="0000026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67</w:t>
      </w:r>
      <w:r w:rsidDel="00000000" w:rsidR="00000000" w:rsidRPr="00000000">
        <w:rPr>
          <w:rtl w:val="0"/>
        </w:rPr>
      </w:r>
    </w:p>
    <w:p w:rsidR="00000000" w:rsidDel="00000000" w:rsidP="00000000" w:rsidRDefault="00000000" w:rsidRPr="00000000" w14:paraId="0000026E">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sẽ tạo điều kiện thu hút các nhân tài cấp cao trong và ngoài nước phù hợp với định vị chức năng của Khu CBD. Nhân tài đủ điều kiện trong và ngoài nước do các đơn vị sử dụng lao động tại Khu CBD thu hút được hưởng chính sách ưu đãi về nhân tài như xin thường trú tại Thành phố, v.v. theo quy định.</w:t>
      </w:r>
    </w:p>
    <w:p w:rsidR="00000000" w:rsidDel="00000000" w:rsidP="00000000" w:rsidRDefault="00000000" w:rsidRPr="00000000" w14:paraId="0000026F">
      <w:pPr>
        <w:widowControl w:val="0"/>
        <w:tabs>
          <w:tab w:val="left" w:leader="none" w:pos="142"/>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Chương IX  Điều khoản bổ sung</w:t>
      </w:r>
      <w:r w:rsidDel="00000000" w:rsidR="00000000" w:rsidRPr="00000000">
        <w:rPr>
          <w:rtl w:val="0"/>
        </w:rPr>
      </w:r>
    </w:p>
    <w:p w:rsidR="00000000" w:rsidDel="00000000" w:rsidP="00000000" w:rsidRDefault="00000000" w:rsidRPr="00000000" w14:paraId="00000270">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68</w:t>
      </w:r>
      <w:r w:rsidDel="00000000" w:rsidR="00000000" w:rsidRPr="00000000">
        <w:rPr>
          <w:rtl w:val="0"/>
        </w:rPr>
      </w:r>
    </w:p>
    <w:p w:rsidR="00000000" w:rsidDel="00000000" w:rsidP="00000000" w:rsidRDefault="00000000" w:rsidRPr="00000000" w14:paraId="00000271">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“Một Hạt nhân” chỉ các khu vực liên quan thuộc các Quận Mẫn Hàng, Trường Ninh, Thanh Phố và Gia Định nằm trong phạm vi Khu CBD, với tổng diện tích 151,4 km².</w:t>
      </w:r>
    </w:p>
    <w:p w:rsidR="00000000" w:rsidDel="00000000" w:rsidP="00000000" w:rsidRDefault="00000000" w:rsidRPr="00000000" w14:paraId="00000272">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“Hai Khu vực Mở rộng” chỉ khu vực mở rộng về phía Bắc và khu vực mở rộng về phía Nam, đều lấy Khu CBD làm hạt nhân và điểm xuất phát. Khu vực mở rộng về phía Bắc bao gồm Khu CBD Hồng Kiều – Quận Trường Ninh – Quận Gia Định – thành phố Khôn Sơn thuộc thành phố Tô Châu – thành phố Thái Thương thuộc thành phố Tô Châu – Quận Tương Thành của Tô Châu – Khu Công nghiệp Tô Châu; khu vực mở rộng về phía Nam bao gồm Khu CBD Hồng Kiều – Quận Mẫn Hàng – Quận Tùng Giang – Quận Kim Sơn – thành phố Bình Hồ thuộc thành phố Gia Hưng – Quận Nam Hồ của Gia Hưng – huyện Hải Yên của Gia Hưng – thành phố Hải Ninh thuộc thành phố Gia Hưng.</w:t>
      </w:r>
    </w:p>
    <w:p w:rsidR="00000000" w:rsidDel="00000000" w:rsidP="00000000" w:rsidRDefault="00000000" w:rsidRPr="00000000" w14:paraId="00000273">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69</w:t>
      </w:r>
      <w:r w:rsidDel="00000000" w:rsidR="00000000" w:rsidRPr="00000000">
        <w:rPr>
          <w:rtl w:val="0"/>
        </w:rPr>
      </w:r>
    </w:p>
    <w:p w:rsidR="00000000" w:rsidDel="00000000" w:rsidP="00000000" w:rsidRDefault="00000000" w:rsidRPr="00000000" w14:paraId="00000274">
      <w:pPr>
        <w:widowControl w:val="0"/>
        <w:tabs>
          <w:tab w:val="left" w:leader="none" w:pos="142"/>
        </w:tabs>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Quy chế này có hiệu lực kể từ ngày 1 tháng 11 năm 2022./.</w:t>
      </w:r>
    </w:p>
    <w:p w:rsidR="00000000" w:rsidDel="00000000" w:rsidP="00000000" w:rsidRDefault="00000000" w:rsidRPr="00000000" w14:paraId="00000275">
      <w:pPr>
        <w:widowControl w:val="0"/>
        <w:tabs>
          <w:tab w:val="left" w:leader="none" w:pos="142"/>
        </w:tabs>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76">
      <w:pPr>
        <w:widowControl w:val="0"/>
        <w:tabs>
          <w:tab w:val="left" w:leader="none" w:pos="142"/>
        </w:tabs>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II. THÀNH PHỐ QUẢNG CHÂU (TRUNG QUỐC)</w:t>
      </w:r>
      <w:r w:rsidDel="00000000" w:rsidR="00000000" w:rsidRPr="00000000">
        <w:rPr>
          <w:rtl w:val="0"/>
        </w:rPr>
      </w:r>
    </w:p>
    <w:p w:rsidR="00000000" w:rsidDel="00000000" w:rsidP="00000000" w:rsidRDefault="00000000" w:rsidRPr="00000000" w14:paraId="00000277">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1. Tổng quan thông tin về thành phố Quảng Châu</w:t>
      </w:r>
    </w:p>
    <w:p w:rsidR="00000000" w:rsidDel="00000000" w:rsidP="00000000" w:rsidRDefault="00000000" w:rsidRPr="00000000" w14:paraId="00000278">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Quảng Châu, thường được gọi là "Thành phố Hoa", nằm ở phía nam Trung Quốc và sở hữu vị thế là cửa ngõ giao lưu quốc tế và kết nối toàn cầu quan trọng nhất của Trung Quốc trong suốt hơn 100 năm qua. Với nền tảng là khu vực thí điểm xây dựng các đặc khu kinh tế từ hơn 40 năm trước, Quảng Châu duy trì sự thịnh vượng bền vững nhờ khả năng thích ứng với thời đại và sự kết nối chặt chẽ với thế giới</w:t>
      </w:r>
      <w:r w:rsidDel="00000000" w:rsidR="00000000" w:rsidRPr="00000000">
        <w:rPr>
          <w:rFonts w:ascii="Times New Roman" w:cs="Times New Roman" w:eastAsia="Times New Roman" w:hAnsi="Times New Roman"/>
          <w:sz w:val="28"/>
          <w:szCs w:val="28"/>
          <w:vertAlign w:val="superscript"/>
        </w:rPr>
        <w:footnoteReference w:customMarkFollows="0" w:id="3"/>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279">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Sự phát triển kinh tế - xã hội của Quảng Châu đạt những cột mốc quan trọng vào năm 2023 khi tổng sản phẩm quốc nội (GDP) khu vực lần đầu tiên đạt ngưỡng 3.000 tỷ nhân dân tệ (tương đương 430,8 tỷ USD), tăng trưởng 4,6% so với năm trước. GDP bình quân đầu người đạt 22.938 USD, đưa thành phố bước vào hàng ngũ các nền kinh tế có thu nhập cao. Đặc biệt, các ngành công nghiệp mới nổi như dược phẩm sinh học và chăm sóc sức khỏe cũng đóng góp đáng kể với giá trị sản lượng đạt 16,7 tỷ USD vào năm 2023</w:t>
      </w:r>
      <w:r w:rsidDel="00000000" w:rsidR="00000000" w:rsidRPr="00000000">
        <w:rPr>
          <w:rFonts w:ascii="Times New Roman" w:cs="Times New Roman" w:eastAsia="Times New Roman" w:hAnsi="Times New Roman"/>
          <w:sz w:val="28"/>
          <w:szCs w:val="28"/>
          <w:vertAlign w:val="superscript"/>
        </w:rPr>
        <w:footnoteReference w:customMarkFollows="0" w:id="4"/>
      </w:r>
      <w:r w:rsidDel="00000000" w:rsidR="00000000" w:rsidRPr="00000000">
        <w:rPr>
          <w:rFonts w:ascii="Times New Roman" w:cs="Times New Roman" w:eastAsia="Times New Roman" w:hAnsi="Times New Roman"/>
          <w:sz w:val="28"/>
          <w:szCs w:val="28"/>
          <w:rtl w:val="0"/>
        </w:rPr>
        <w:t xml:space="preserve">. Trong hoạt động đối ngoại và đầu tư, Quảng Châu ghi nhận sự bùng nổ về số lượng doanh nghiệp có vốn đầu tư nước ngoài (FDI) mới thành lập với 6.629 doanh nghiệp vào năm, tăng 92,6% so với cùng kỳ năm ngoái. Đến cuối năm 2023, thành phố có hơn 56.000 doanh nghiệp FDI</w:t>
      </w:r>
      <w:r w:rsidDel="00000000" w:rsidR="00000000" w:rsidRPr="00000000">
        <w:rPr>
          <w:rFonts w:ascii="Times New Roman" w:cs="Times New Roman" w:eastAsia="Times New Roman" w:hAnsi="Times New Roman"/>
          <w:sz w:val="28"/>
          <w:szCs w:val="28"/>
          <w:vertAlign w:val="superscript"/>
        </w:rPr>
        <w:footnoteReference w:customMarkFollows="0" w:id="5"/>
      </w:r>
      <w:r w:rsidDel="00000000" w:rsidR="00000000" w:rsidRPr="00000000">
        <w:rPr>
          <w:rFonts w:ascii="Times New Roman" w:cs="Times New Roman" w:eastAsia="Times New Roman" w:hAnsi="Times New Roman"/>
          <w:sz w:val="28"/>
          <w:szCs w:val="28"/>
          <w:rtl w:val="0"/>
        </w:rPr>
        <w:t xml:space="preserve">. Có thể thấy ngành tài chính đã trở thành trụ cột kinh tế thứ tư của thành phố với giá trị gia tăng đạt 38,8 tỷ USD, dẫn đầu về tốc độ tăng trưởng trong số các đô thị lớn nhất Trung Quốc</w:t>
      </w:r>
      <w:r w:rsidDel="00000000" w:rsidR="00000000" w:rsidRPr="00000000">
        <w:rPr>
          <w:rFonts w:ascii="Times New Roman" w:cs="Times New Roman" w:eastAsia="Times New Roman" w:hAnsi="Times New Roman"/>
          <w:sz w:val="28"/>
          <w:szCs w:val="28"/>
          <w:vertAlign w:val="superscript"/>
        </w:rPr>
        <w:footnoteReference w:customMarkFollows="0" w:id="6"/>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27A">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Hệ thống hạ tầng giao thông đóng vai trò huyết mạch, giúp Quảng Châu củng cố vị thế trung tâm vận tải quốc tế. Sân bay quốc tế Bạch Vân ghi nhận hơn 63 triệu lượt khách vào năm 2023, duy trì vị trí dẫn đầu Trung Quốc trong 04 năm liên tiếp. Cảng Quảng Châu giữ vững vị trí thứ 05 thế giới về sản lượng hàng hóa (675 triệu tấn) và thứ 06 thế giới về sản lượng container (25,41 triệu TEU). Về đường sắt, việc đưa vào vận hành Ga Bạch Vân và các tuyến kết nối mới đã rút ngắn thời gian di chuyển từ trung tâm thành phố đến Hồng Kông xuống còn 60 phút và đến Thâm Quyến chỉ còn 15 phút</w:t>
      </w:r>
      <w:r w:rsidDel="00000000" w:rsidR="00000000" w:rsidRPr="00000000">
        <w:rPr>
          <w:rFonts w:ascii="Times New Roman" w:cs="Times New Roman" w:eastAsia="Times New Roman" w:hAnsi="Times New Roman"/>
          <w:sz w:val="28"/>
          <w:szCs w:val="28"/>
          <w:vertAlign w:val="superscript"/>
        </w:rPr>
        <w:footnoteReference w:customMarkFollows="0" w:id="7"/>
      </w:r>
      <w:r w:rsidDel="00000000" w:rsidR="00000000" w:rsidRPr="00000000">
        <w:rPr>
          <w:rFonts w:ascii="Times New Roman" w:cs="Times New Roman" w:eastAsia="Times New Roman" w:hAnsi="Times New Roman"/>
          <w:sz w:val="28"/>
          <w:szCs w:val="28"/>
          <w:rtl w:val="0"/>
        </w:rPr>
        <w:t xml:space="preserve">. Bên cạnh đó, chiến lược phát triển xanh và công nghệ số là những động cơ mới thúc đẩy sự bền vững của siêu đô thị này với các nhà máy năng lượng mới, năng lượng sạch. Trong đó, Quảng Châu sở hữu nhà máy thông minh của GAC Aion - nhà máy xe năng lượng mới (NEV) duy nhất trên thế giới được Diễn đàn Kinh tế Thế giới đưa vào mạng lưới "Lighthouse Network". Thành phố cũng đạt bước tiến lớn trong năng lượng sạch với thiết bị phát sóng năng lượng nổi "Nankun", quy mô megawatt đầu tiên thế giới</w:t>
      </w:r>
      <w:r w:rsidDel="00000000" w:rsidR="00000000" w:rsidRPr="00000000">
        <w:rPr>
          <w:rFonts w:ascii="Times New Roman" w:cs="Times New Roman" w:eastAsia="Times New Roman" w:hAnsi="Times New Roman"/>
          <w:sz w:val="28"/>
          <w:szCs w:val="28"/>
          <w:vertAlign w:val="superscript"/>
        </w:rPr>
        <w:footnoteReference w:customMarkFollows="0" w:id="8"/>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27B">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Hướng tới mục tiêu năm 2049, Quảng Châu sẽ không ngừng củng cố vai trò là trung tâm phân bổ nguồn lực toàn cầu và là cửa ngõ cho các hoạt động giao lưu xuyên khu vực. Thành phố sẽ tích cực hội nhập vào mạng lưới kinh tế trong nước, dẫn dắt Quảng Đông và Khu vực Vịnh Lớn, mở cửa rộng hơn với thế giới bên ngoài và xây dựng một thành phố mở quốc tế ở mức độ cao. Bên cạnh đó, Quảng Châu đặt mục tiêu trở thành một "Thành phố Trung tâm Toàn cầu" sáng tạo và đầy ấn tượng. Các mục tiêu cụ thể bao gồm: cường độ đầu tư cho nghiên cứu và phát triển (R&amp;D) đạt trên 5% GDP; giá trị gia tăng của ngành sản xuất chiếm ít nhất 25% GDP và các ngành chiến lược mới nổi chiếm ít nhất 40% GDP. Thành phố hướng đến việc xây dựng một mô hình phát triển hài hòa giữa con người và thiên nhiên, trở thành nơi đáng sống bậc nhất cho mọi lứa tuổi và là trung tâm văn hóa có tầm ảnh hưởng toàn cầu</w:t>
      </w:r>
      <w:r w:rsidDel="00000000" w:rsidR="00000000" w:rsidRPr="00000000">
        <w:rPr>
          <w:rFonts w:ascii="Times New Roman" w:cs="Times New Roman" w:eastAsia="Times New Roman" w:hAnsi="Times New Roman"/>
          <w:sz w:val="28"/>
          <w:szCs w:val="28"/>
          <w:vertAlign w:val="superscript"/>
        </w:rPr>
        <w:footnoteReference w:customMarkFollows="0" w:id="9"/>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27C">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Được thành lập vào năm 1984, Khu Phát triển Kinh tế và Công nghệ Quảng Châu là một trong 14 khu phát triển kinh tế và công nghệ quốc gia đầu tiên của Trung Quốc. Kể từ những ngày đầu, Khu Phát triển Kinh tế và Công nghệ Quảng Châu đã thu hút thành công một lượng lớn các tập đoàn đa quốc gia và các doanh nghiệp đến đặt trụ sở và kinh doanh. Theo báo cáo đánh giá năm 2023 của Bộ Thương mại Trung Quốc, Khu Phát triển Kinh tế và Công nghệ Quảng Châu xếp thứ 02 về năng lực phát triển toàn diện trong số các khu kinh tế cấp quốc gia, trong đó tổng giá trị sản lượng công nghiệp đạt gần 900 tỷ nhân dân tệ, đóng góp khoảng 40% tổng sản lượng công nghiệp của toàn thành phố Quảng Châu. Bên cạnh đó, riêng trong năm 2023, Khu Phát triển Kinh tế và Công nghệ Quảng Châu đã thu hút hơn 03 tỷ USD vốn đầu tư nước ngoài thực tế, trong đó các ngành công nghiệp công nghệ cao chiếm tỷ trọng áp đảo lên tới hơn 90%</w:t>
      </w:r>
      <w:r w:rsidDel="00000000" w:rsidR="00000000" w:rsidRPr="00000000">
        <w:rPr>
          <w:rFonts w:ascii="Times New Roman" w:cs="Times New Roman" w:eastAsia="Times New Roman" w:hAnsi="Times New Roman"/>
          <w:sz w:val="28"/>
          <w:szCs w:val="28"/>
          <w:vertAlign w:val="superscript"/>
        </w:rPr>
        <w:footnoteReference w:customMarkFollows="0" w:id="10"/>
      </w:r>
      <w:r w:rsidDel="00000000" w:rsidR="00000000" w:rsidRPr="00000000">
        <w:rPr>
          <w:rFonts w:ascii="Times New Roman" w:cs="Times New Roman" w:eastAsia="Times New Roman" w:hAnsi="Times New Roman"/>
          <w:sz w:val="28"/>
          <w:szCs w:val="28"/>
          <w:rtl w:val="0"/>
        </w:rPr>
        <w:t xml:space="preserve">. Về mặt pháp lý, sau 40 năm hình thành và phát triển, khung pháp lý điều chỉnh hoạt động của Khu Phát triển Kinh tế và Công nghệ Quảng Châu được hoàn thiện thông qua việc sửa đổi “Quy định về Khu Phát triển Kinh tế và Công nghệ Quảng Châu”, được áp dụng vào năm 2024</w:t>
      </w:r>
      <w:r w:rsidDel="00000000" w:rsidR="00000000" w:rsidRPr="00000000">
        <w:rPr>
          <w:rFonts w:ascii="Times New Roman" w:cs="Times New Roman" w:eastAsia="Times New Roman" w:hAnsi="Times New Roman"/>
          <w:sz w:val="28"/>
          <w:szCs w:val="28"/>
          <w:vertAlign w:val="superscript"/>
        </w:rPr>
        <w:footnoteReference w:customMarkFollows="0" w:id="11"/>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27D">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2. Quy định về Khu Phát triển Kinh tế và Công nghệ Quảng Châu</w:t>
      </w:r>
    </w:p>
    <w:p w:rsidR="00000000" w:rsidDel="00000000" w:rsidP="00000000" w:rsidRDefault="00000000" w:rsidRPr="00000000" w14:paraId="0000027E">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“Quy định về Khu Phát triển Kinh tế và Công nghệ Quảng Châu" được thông qua tại Kỳ họp thứ 12 của Ủy ban Thường vụ Hội đồng Nhân dân tỉnh Quảng Đông khóa XIV ngày 26 tháng 9 năm 2024. Quy định này áp dụng đối với các hoạt động liên quan đến quy hoạch, xây dựng, phát triển, quản lý và dịch vụ trong Khu Phát triển Kinh tế và Công nghệ Quảng Châu (sau đây gọi tắt là “</w:t>
      </w:r>
      <w:r w:rsidDel="00000000" w:rsidR="00000000" w:rsidRPr="00000000">
        <w:rPr>
          <w:rFonts w:ascii="Times New Roman" w:cs="Times New Roman" w:eastAsia="Times New Roman" w:hAnsi="Times New Roman"/>
          <w:b w:val="1"/>
          <w:bCs w:val="1"/>
          <w:sz w:val="28"/>
          <w:szCs w:val="28"/>
          <w:rtl w:val="0"/>
        </w:rPr>
        <w:t xml:space="preserve">Khu Phát triển</w:t>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27F">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Quy định bao gồm 07 Chương, 34 Điều, được xây dựng nhằm mục đích thúc đẩy sự đổi mới, mở cửa ở cấp độ cao và phát triển chất lượng cao của Khu Phát triển Kinh tế và Công nghệ Quảng Châu, đẩy nhanh quá trình phát triển lực lượng sản xuất chất lượng mới, và tạo ra một đỉnh cao mới cho cải cách và mở cửa phù hợp với các luật và quy định hiện hành và dựa trên điều kiện thực tế của thành phố này.</w:t>
      </w:r>
    </w:p>
    <w:p w:rsidR="00000000" w:rsidDel="00000000" w:rsidP="00000000" w:rsidRDefault="00000000" w:rsidRPr="00000000" w14:paraId="00000280">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Về thể chế quản lý,</w:t>
      </w:r>
      <w:r w:rsidDel="00000000" w:rsidR="00000000" w:rsidRPr="00000000">
        <w:rPr>
          <w:rFonts w:ascii="Times New Roman" w:cs="Times New Roman" w:eastAsia="Times New Roman" w:hAnsi="Times New Roman"/>
          <w:sz w:val="28"/>
          <w:szCs w:val="28"/>
          <w:rtl w:val="0"/>
        </w:rPr>
        <w:t xml:space="preserve"> Khu Phát triển thành lập Uỷ ban Quản lý (sau đây gọi là “Uỷ ban”) để thay mặt Chính quyền Nhân dân thành phố thực hiện thẩm quyền quản lý hành chính cấp thành phố. Uỷ ban chịu trách nhiệm về các công việc quy hoạch, xây dựng, phát triển, quản lý và dịch vụ của Khu Phát triển, đồng thời tổ chức triển khai thực hiện Quy định này.</w:t>
      </w:r>
    </w:p>
    <w:p w:rsidR="00000000" w:rsidDel="00000000" w:rsidP="00000000" w:rsidRDefault="00000000" w:rsidRPr="00000000" w14:paraId="00000281">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thực hiện các chức năng, nhiệm vụ sau theo quy định pháp luật: Xây dựng và ban hành các văn bản quy phạm hành chính trong Khu Phát triển; Lập và tổ chức thực hiện quy hoạch phát triển tổng thể và các quy hoạch chuyên ngành của Khu Phát triển; Tổ chức lập quy hoạch không gian quốc gia (quy hoạch không gian lãnh thổ) của Khu Phát triển, phê duyệt các quy hoạch chi tiết; Thực hiện quản lý sử dụng đất trong Khu Phát triển; Phụ trách các công việc về phát triển công nghiệp, đổi mới công nghệ, sở hữu trí tuệ, thu hút đầu tư, thống kê kinh tế và dịch vụ doanh nghiệp trong Khu Phát triển; Phụ trách quản lý tổng hợp về tài chính, quản lý tài sản nhà nước, tài nguyên thiên nhiên, nhà ở và xây dựng đô thị – nông thôn, nhân lực và an sinh xã hội, giám sát an toàn trong Khu Phát triển... Uỷ ban và các cơ quan trực thuộc có thể thông qua các hình thức như thiết lập cơ chế làm việc chung với chính quyền nhân dân quận sở tại và các bộ phận liên quan để thực hiện quản lý.</w:t>
      </w:r>
    </w:p>
    <w:p w:rsidR="00000000" w:rsidDel="00000000" w:rsidP="00000000" w:rsidRDefault="00000000" w:rsidRPr="00000000" w14:paraId="00000282">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Quy định yêu cầu trong vòng một năm kể từ ngày Quy định này có hiệu lực, Chính quyền Nhân dân thành phố xây dựng và công bố danh mục các thẩm quyền quản lý hành chính cấp thành phố do Uỷ ban thực hiện trong Khu Phát triển, đồng thời căn cứ vào tình hình thực tế tiến hành đánh giá kịp thời và điều chỉnh linh hoạt. Chính quyền Nhân dân thành phố và các bộ phận liên quan, theo nguyên tắc “phân quyền tối đa”, ủy quyền cho Uỷ ban thực hiện các thẩm quyền hành chính cấp thành phố liên quan đến xây dựng kinh tế, ngoại trừ những vấn đề lớn phải do Chính quyền Nhân dân thành phố trực tiếp quản lý hoặc được toàn thành phố phối hợp theo quy định pháp luật.</w:t>
      </w:r>
    </w:p>
    <w:p w:rsidR="00000000" w:rsidDel="00000000" w:rsidP="00000000" w:rsidRDefault="00000000" w:rsidRPr="00000000" w14:paraId="00000283">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phải đưa các thẩm quyền hành chính được ủy thác bởi các bộ, ủy ban liên quan thuộc Quốc vụ viện, hoặc do Chính quyền Nhân dân tỉnh, thành phố và các bộ phận liên quan giao, vào “Danh mục quyền hạn và trách nhiệm của các bộ phận”, đồng thời xây dựng các biện pháp cụ thể để tổ chức thực hiện. Uỷ ban phải định kỳ báo cáo với cơ quan có thẩm quyền liên quan về tình hình thực hiện các thẩm quyền được ủy quyền.</w:t>
      </w:r>
    </w:p>
    <w:p w:rsidR="00000000" w:rsidDel="00000000" w:rsidP="00000000" w:rsidRDefault="00000000" w:rsidRPr="00000000" w14:paraId="00000284">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Căn cứ nhu cầu phát triển của Khu Phát triển, Uỷ ban có thể chỉ định các cơ quan quản lý có liên quan phụ trách các công việc phát triển, xây dựng, xúc tiến đầu tư, phát triển công nghiệp và dịch vụ doanh nghiệp trong các khu chức năng. Uỷ ban có thể ủy thác cho các tổ chức chuyên nghiệp thực hiện các công việc như xúc tiến đầu tư, dịch vụ tiếp nhận doanh nghiệp theo nguyên tắc thị trường hóa, đồng thời xây dựng cơ chế đánh giá hiệu quả công việc và cơ chế khuyến khích dựa trên kết quả thu hút đầu tư và hiệu quả dịch vụ. Uỷ ban cũng có thể ủy thác cho các tổ chức xã hội phụ trách quản lý các dịch vụ công và các hạng mục quản lý giao dịch có tính chuyên môn, kỹ thuật hoặc tính tham gia xã hội trong Khu Phát triển. Uỷ ban có thể áp dụng chế độ quản lý nhân sự đa dạng với nhiều cơ chế như bổ nhiệm, thuê khoán, và thiết lập chế độ đãi ngộ linh hoạt như trả lương theo năm, thỏa thuận lương, hoặc lương bán thời gian. Nhân sự đủ điều kiện tham gia quản lý và dịch vụ công có thể được hưởng chính sách hỗ trợ nhân tài và các chế độ đảm bảo dịch vụ tương ứng.</w:t>
      </w:r>
    </w:p>
    <w:p w:rsidR="00000000" w:rsidDel="00000000" w:rsidP="00000000" w:rsidRDefault="00000000" w:rsidRPr="00000000" w14:paraId="00000285">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Về phát triển và xây dựng, </w:t>
      </w:r>
      <w:r w:rsidDel="00000000" w:rsidR="00000000" w:rsidRPr="00000000">
        <w:rPr>
          <w:rFonts w:ascii="Times New Roman" w:cs="Times New Roman" w:eastAsia="Times New Roman" w:hAnsi="Times New Roman"/>
          <w:sz w:val="28"/>
          <w:szCs w:val="28"/>
          <w:rtl w:val="0"/>
        </w:rPr>
        <w:t xml:space="preserve">Ủy ban và Chính quyền Nhân dân thành phố/quận tổ chức phát triển Khu Phát triển trên cơ sở quy hoạch đô thị thống nhất, ưu tiên quỹ đất cho công nghiệp, nhất là các ngành chế tạo tiên tiến và ngành chiến lược mới nổi. Đa dạng hóa phương thức cung cấp đất, tăng cường giám sát sử dụng đất công nghiệp theo các chỉ số hiệu quả, khai thác hiệu quả quỹ đất dự trữ và đất sử dụng kém hiệu quả, đồng thời kiên trì phát triển bền vững, thúc đẩy sản xuất sạch hơn, kinh tế xanh và ít các-bon. Song song, cơ chế phát triển tích hợp công nghiệp – đô thị được đẩy mạnh, hoàn thiện hạ tầng kỹ thuật – xã hội và chuyển đổi số để hình thành các khu công nghiệp thông minh, số hóa, với sự tham gia vốn của khu vực tư nhân vào hạ tầng và dịch vụ công.</w:t>
      </w:r>
    </w:p>
    <w:p w:rsidR="00000000" w:rsidDel="00000000" w:rsidP="00000000" w:rsidRDefault="00000000" w:rsidRPr="00000000" w14:paraId="00000286">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Về phát triển công nghiệp, </w:t>
      </w:r>
      <w:r w:rsidDel="00000000" w:rsidR="00000000" w:rsidRPr="00000000">
        <w:rPr>
          <w:rFonts w:ascii="Times New Roman" w:cs="Times New Roman" w:eastAsia="Times New Roman" w:hAnsi="Times New Roman"/>
          <w:sz w:val="28"/>
          <w:szCs w:val="28"/>
          <w:rtl w:val="0"/>
        </w:rPr>
        <w:t xml:space="preserve">Khu Phát triển tập trung vào ba nhóm ngành chính: (1) các ngành công nghiệp công nghệ cao và mới nổi như điện tử thông tin, AI, mạch tích hợp, ô tô, vật liệu mới, năng lượng xanh, sinh học, thiết bị cao cấp, công nghiệp số, hàng không tầm thấp, sắc đẹp và sức khỏe; (2) các dịch vụ hỗ trợ sản xuất như thiết kế công nghiệp, chuyển giao – thương mại hóa kết quả khoa học – công nghệ, dịch vụ sở hữu trí tuệ, logistics hiện đại, giám định – kiểm nghiệm – chứng nhận; (3) các ngành công nghiệp tương lai như công nghệ lượng tử, quang thông – terahertz, khoa học đời sống. Ủy ban có thẩm quyền xây dựng và điều chỉnh linh hoạt Danh mục ngành nghề trọng điểm.</w:t>
      </w:r>
    </w:p>
    <w:p w:rsidR="00000000" w:rsidDel="00000000" w:rsidP="00000000" w:rsidRDefault="00000000" w:rsidRPr="00000000" w14:paraId="00000287">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ban hành chính sách thúc đẩy chuyển đổi, nâng cấp ngành truyền thống sang sản xuất chế tạo cao cấp, thông minh, xanh; xây dựng các cơ chế hợp tác, chia sẻ lợi ích, bồi dưỡng doanh nghiệp đầu ngành và then chốt trong chuỗi công nghiệp, hình thành hệ sinh thái doanh nghiệp lớn – vừa – nhỏ phát triển tập trung theo cụm ngành. Dựa trên các nền tảng như Thành phố tri thức Trung Quốc – Singapore và Đảo Sinh học Quốc tế Quảng Châu, Khu Phát triển tăng cường gắn kết công nghiệp – học thuật – nghiên cứu – ứng dụng trong lĩnh vực dược sinh học, xây dựng trung tâm R&amp;D và cụm ngành dược sinh học đẳng cấp thế giới.</w:t>
      </w:r>
    </w:p>
    <w:p w:rsidR="00000000" w:rsidDel="00000000" w:rsidP="00000000" w:rsidRDefault="00000000" w:rsidRPr="00000000" w14:paraId="00000288">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Chính quyền Nhân dân thành phố hỗ trợ xây dựng các nền tảng dịch vụ công cho đổi mới khoa học – công nghệ, ưu tiên bố trí phòng thí nghiệm quốc gia, trung tâm đổi mới công nghệ, công trình khoa học – công nghệ trọng điểm và thu hút trường đại học, viện nghiên cứu trong và ngoài nước. Ủy ban tăng cường bảo hộ sở hữu trí tuệ, hoàn thiện dịch vụ bảo hiểm, giải quyết tranh chấp, tối ưu hóa đăng ký sáng chế quốc tế và khuyến khích sử dụng các kênh như WIPO. Các tổ chức R&amp;D, doanh nghiệp trong Khu Phát triển được hỗ trợ xây dựng trung tâm R&amp;D, triển khai dự án định hướng sáng chế, mở rộng kịch bản ứng dụng, chuyển giao và thương mại hóa kết quả khoa học – công nghệ trong công nghiệp, đô thị và dịch vụ dân sinh.</w:t>
      </w:r>
    </w:p>
    <w:p w:rsidR="00000000" w:rsidDel="00000000" w:rsidP="00000000" w:rsidRDefault="00000000" w:rsidRPr="00000000" w14:paraId="00000289">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xây dựng các nền tảng đổi mới – khởi nghiệp như không gian sáng tạo cộng đồng, công viên khoa học – công nghệ đại học, vườn ươm doanh nghiệp, mở rộng kênh huy động vốn, sử dụng mua sắm công để hỗ trợ sản phẩm – dịch vụ đổi mới và ươm tạo đội ngũ khởi nghiệp khoa học – công nghệ. Ủy ban và Khu Phát triển có thể thành lập các quỹ chuyên dụng cho khoa học – công nghệ, áp dụng các hình thức đầu tư mạo hiểm, hỗ trợ tài chính cho dự án, công nghệ then chốt, đồng thời mở rộng mức độ mở cửa ngành tài chính, đa dạng hóa công cụ tài chính (vốn cổ phần, thế chấp bằng quyền sở hữu trí tuệ, tín chấp, trái phiếu, niêm yết…). Cơ quan quản lý tài chính địa phương và Ủy ban xây dựng chính sách khuyến khích ngân hàng, tổ chức tài chính, bảo hiểm cung cấp vốn trung – dài hạn và dịch vụ bảo hiểm rủi ro cho doanh nghiệp.</w:t>
      </w:r>
    </w:p>
    <w:p w:rsidR="00000000" w:rsidDel="00000000" w:rsidP="00000000" w:rsidRDefault="00000000" w:rsidRPr="00000000" w14:paraId="0000028A">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Về mở cửa và hợp tác,</w:t>
      </w:r>
      <w:r w:rsidDel="00000000" w:rsidR="00000000" w:rsidRPr="00000000">
        <w:rPr>
          <w:rFonts w:ascii="Times New Roman" w:cs="Times New Roman" w:eastAsia="Times New Roman" w:hAnsi="Times New Roman"/>
          <w:sz w:val="28"/>
          <w:szCs w:val="28"/>
          <w:rtl w:val="0"/>
        </w:rPr>
        <w:t xml:space="preserve"> Ủy ban hoàn thiện hệ thống dịch vụ đầu tư nước ngoài, đổi mới phương thức thu hút FDI, nâng cao mức tự do hóa, thuận lợi hóa đầu tư, thu hút các trụ sở khu vực, trung tâm R&amp;D, tài chính, logistics, mua sắm, bán hàng, thanh toán của các công ty xuyên quốc gia. Các nền tảng hợp tác quốc tế được phát triển theo hướng thị trường hóa, doanh nghiệp được khuyến khích tham gia hợp tác xuyên biên giới về năng lực sản xuất, nhân tài, kỹ thuật. Khu Phát triển tăng cường hội nhập quy tắc quốc tế về khoa học – công nghệ, sở hữu trí tuệ, tài chính, quản lý đô thị, pháp lý; hỗ trợ tổ chức đại diện sở hữu trí tuệ nước ngoài đặt văn phòng; thí điểm cơ chế thuận lợi hóa luân chuyển vốn, thương mại, dữ liệu xuyên biên giới, kết nối thể chế giữa Quảng Đông – Hồng Kông – Ma Cao và công nhận chức danh, chứng chỉ hành nghề cho nhân tài Hồng Kông, Ma Cao.</w:t>
      </w:r>
    </w:p>
    <w:p w:rsidR="00000000" w:rsidDel="00000000" w:rsidP="00000000" w:rsidRDefault="00000000" w:rsidRPr="00000000" w14:paraId="0000028B">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Về bảo đảm dịch vụ, </w:t>
      </w:r>
      <w:r w:rsidDel="00000000" w:rsidR="00000000" w:rsidRPr="00000000">
        <w:rPr>
          <w:rFonts w:ascii="Times New Roman" w:cs="Times New Roman" w:eastAsia="Times New Roman" w:hAnsi="Times New Roman"/>
          <w:sz w:val="28"/>
          <w:szCs w:val="28"/>
          <w:rtl w:val="0"/>
        </w:rPr>
        <w:t xml:space="preserve">Ủy ban tối ưu hóa môi trường kinh doanh, cải cách thủ tục cấp phép hành chính (phê duyệt tùy chỉnh, dựa trên cam kết tín nhiệm, đơn giản hóa điều kiện và thủ tục), xây dựng cơ chế đăng ký kinh doanh xuyên biên giới “một cửa” giữa Quảng Châu – Hồng Kông – Ma Cao. Ủy ban cũng xây dựng cơ chế giám sát bao trùm, thận trọng với các mô hình kinh tế mới, huy động các tổ chức chuyên môn thứ ba (kế toán, pháp luật, bảo hiểm) tham gia vào quản trị đồng thuận đa chủ thể. Nền tảng chính phủ số, hệ thống dịch vụ công trực tuyến, giám sát thông minh và cơ chế chia sẻ dữ liệu giữa các cấp chính quyền được tăng cường.</w:t>
      </w:r>
    </w:p>
    <w:p w:rsidR="00000000" w:rsidDel="00000000" w:rsidP="00000000" w:rsidRDefault="00000000" w:rsidRPr="00000000" w14:paraId="0000028C">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i w:val="1"/>
          <w:iCs w:val="1"/>
          <w:sz w:val="28"/>
          <w:szCs w:val="28"/>
          <w:rtl w:val="0"/>
        </w:rPr>
        <w:t xml:space="preserve">Chính sách nhân tài</w:t>
      </w:r>
      <w:r w:rsidDel="00000000" w:rsidR="00000000" w:rsidRPr="00000000">
        <w:rPr>
          <w:rFonts w:ascii="Times New Roman" w:cs="Times New Roman" w:eastAsia="Times New Roman" w:hAnsi="Times New Roman"/>
          <w:sz w:val="28"/>
          <w:szCs w:val="28"/>
          <w:rtl w:val="0"/>
        </w:rPr>
        <w:t xml:space="preserve"> được coi là trọng tâm: Ủy ban xây dựng Danh mục nhân tài cấp bách, thu hút nhà khoa học chiến lược, nhân tài hàng đầu, đội ngũ đổi mới trình độ cao và nhân công kỹ năng cao; khuyến khích trường đại học, viện nghiên cứu thành lập viện, trạm làm việc học giả, trạm nghiên cứu sau tiến sĩ, căn cứ ươm tạo khởi nghiệp. Cơ quan nhân lực – an sinh xã hội hỗ trợ các đơn vị trong Khu Phát triển tự chủ đánh giá, phong chức danh. Ủy ban xây dựng chính sách, nền tảng dịch vụ nhân tài “một cửa” về hộ khẩu, nhà ở, xuất nhập cảnh, cư trú, y tế, giáo dục con cái, bảo hiểm xã hội và ban hành các biện pháp hỗ trợ cụ thể.</w:t>
      </w:r>
    </w:p>
    <w:p w:rsidR="00000000" w:rsidDel="00000000" w:rsidP="00000000" w:rsidRDefault="00000000" w:rsidRPr="00000000" w14:paraId="0000028D">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cũng thiết lập cơ chế thưởng, trợ cấp cho doanh nghiệp và người dân, công bố Danh mục chính sách cam kết, Cẩm nang dịch vụ, triển khai mô hình “tự động thụ hưởng, không cần nộp hồ sơ trước” thông qua chia sẻ dữ liệu liên ngành để đối tượng đủ điều kiện tự động nhận ưu đãi. Quyền tài sản và các quyền, lợi ích hợp pháp của nhà đầu tư được pháp luật bảo hộ; Ủy ban phải thiết lập cơ chế tiếp nhận, xử lý khiếu nại doanh nghiệp, điều chỉnh và hoàn thiện chính sách kịp thời.</w:t>
      </w:r>
    </w:p>
    <w:p w:rsidR="00000000" w:rsidDel="00000000" w:rsidP="00000000" w:rsidRDefault="00000000" w:rsidRPr="00000000" w14:paraId="0000028E">
      <w:pPr>
        <w:widowControl w:val="0"/>
        <w:tabs>
          <w:tab w:val="left" w:leader="none" w:pos="142"/>
        </w:tabs>
        <w:ind w:firstLine="567"/>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28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160" w:before="0" w:line="259" w:lineRule="auto"/>
        <w:ind w:left="0" w:right="0" w:firstLine="567"/>
        <w:jc w:val="left"/>
        <w:rPr>
          <w:rFonts w:ascii="Times New Roman" w:cs="Times New Roman" w:eastAsia="Times New Roman" w:hAnsi="Times New Roman"/>
          <w:b w:val="1"/>
          <w:bCs w:val="1"/>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QUYẾT ĐỊNH CỦA ỦY BAN THƯỜNG VỤ HỘI ĐỒNG NHÂN DÂN TỈNH QUẢNG ĐÔNG VỀ VIỆC PHÊ CHUẨN “QUY ĐỊNH VỀ KHU PHÁT TRIỂN KINH TẾ VÀ CÔNG NGHỆ QUẢNG CHÂU”</w:t>
      </w:r>
    </w:p>
    <w:p w:rsidR="00000000" w:rsidDel="00000000" w:rsidP="00000000" w:rsidRDefault="00000000" w:rsidRPr="00000000" w14:paraId="00000290">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(Thông qua tại Kỳ họp thứ 12 của Ủy ban Thường vụ Hội đồng Nhân dân tỉnh Quảng Đông khóa XIV ngày 26 tháng 9 năm 2024)</w:t>
      </w:r>
    </w:p>
    <w:p w:rsidR="00000000" w:rsidDel="00000000" w:rsidP="00000000" w:rsidRDefault="00000000" w:rsidRPr="00000000" w14:paraId="00000291">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Kỳ họp thứ 12 của Ủy ban Thường vụ Hội đồng Nhân dân tỉnh Quảng Đông khóa XIV đã xem xét Quy định về Khu Phát triển Kinh tế và Công nghệ Quảng Châu do Ủy ban Thường vụ Hội đồng Nhân dân thành phố Quảng Châu trình phê chuẩn, nhận thấy văn bản này không mâu thuẫn với Hiến pháp, luật, các quy định hành chính và các quy định địa phương của tỉnh, nên đã quyết định phê chuẩn Quy định này và giao cho Ủy ban Thường vụ Hội đồng Nhân dân thành phố Quảng Châu công bố để tổ chức thực hiện.</w:t>
      </w:r>
    </w:p>
    <w:p w:rsidR="00000000" w:rsidDel="00000000" w:rsidP="00000000" w:rsidRDefault="00000000" w:rsidRPr="00000000" w14:paraId="00000292">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Quy định về Khu Phát triển Kinh tế và Công nghệ Quảng Châu</w:t>
      </w:r>
      <w:r w:rsidDel="00000000" w:rsidR="00000000" w:rsidRPr="00000000">
        <w:rPr>
          <w:rtl w:val="0"/>
        </w:rPr>
      </w:r>
    </w:p>
    <w:p w:rsidR="00000000" w:rsidDel="00000000" w:rsidP="00000000" w:rsidRDefault="00000000" w:rsidRPr="00000000" w14:paraId="00000293">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(Được dự thảo tại Kỳ họp thứ 22 của Ủy ban Thường vụ Hội đồng Nhân dân thành phố Quảng Châu khóa VIII ngày 7 tháng 10 năm 1986; được thông qua tại Kỳ họp thứ 24 của Ủy ban Thường vụ Hội đồng Nhân dân tỉnh Quảng Đông khóa VI ngày 22 tháng 1 năm 1987; sửa đổi lần thứ nhất, được thông qua tại Kỳ họp thứ 9 của Ủy ban Thường vụ Hội đồng Nhân dân thành phố Quảng Châu khóa X ngày 20 tháng 5 năm 1994, và được Kỳ họp thứ 11 của Ủy ban Thường vụ Hội đồng Nhân dân tỉnh Quảng Đông khóa VIII phê chuẩn ngày 17 tháng 11 năm 1994 theo “Quyết định về việc sửa đổi Quy định về Khu Phát triển Kinh tế và Công nghệ Quảng Châu”; sửa đổi lần thứ hai, được thông qua tại Kỳ họp thứ 37 của Ủy ban Thường vụ Hội đồng Nhân dân thành phố Quảng Châu khóa XI ngày 13 tháng 12 năm 2002, và được Kỳ họp thứ 2 của Ủy ban Thường vụ Hội đồng Nhân dân tỉnh Quảng Đông khóa X phê chuẩn ngày 2 tháng 4 năm 2003 theo “Quyết định của Ủy ban Thường vụ Hội đồng Nhân dân thành phố Quảng Châu về việc sửa đổi ‘Quy định về Khu Phát triển Kinh tế và Công nghệ Quảng Châu’”; sửa đổi lần thứ ba, được thông qua tại Kỳ họp thứ 29 của Ủy ban Thường vụ Hội đồng Nhân dân thành phố Quảng Châu khóa XV ngày 20 tháng 11 năm 2019, và được Kỳ họp thứ 22 của Ủy ban Thường vụ Hội đồng Nhân dân tỉnh Quảng Đông khóa XIII phê chuẩn ngày 29 tháng 7 năm 2020 theo “Quyết định của Ủy ban Thường vụ Hội đồng Nhân dân thành phố Quảng Châu về việc sửa đổi 32 quy định địa phương, trong đó có ‘Quy định về Khu Phát triển Kinh tế và Công nghệ Quảng Châu’”; sửa đổi lần thứ tư, được thông qua tại Kỳ họp thứ 49 của Ủy ban Thường vụ Hội đồng Nhân dân thành phố Quảng Châu khóa XV ngày 27 tháng 5 năm 2021, và được Kỳ họp thứ 35 của Ủy ban Thường vụ Hội đồng Nhân dân tỉnh Quảng Đông khóa XIII phê chuẩn ngày 29 tháng 9 năm 2021 theo “Quyết định của Ủy ban Thường vụ Hội đồng Nhân dân thành phố Quảng Châu về việc rà soát các điều khoản trong quy định địa phương của Quảng Châu không phù hợp với Bộ luật Dân sự nước Cộng hòa Nhân dân Trung Hoa”; và được sửa đổi tại Kỳ họp thứ 30 của Ủy ban Thường vụ Hội đồng Nhân dân thành phố Quảng Châu khóa XVI ngày 30 tháng 8 năm 2024, đồng thời được Kỳ họp thứ 12 của Ủy ban Thường vụ Hội đồng Nhân dân tỉnh Quảng Đông khóa XIV phê chuẩn ngày 26 tháng 9 năm 2024.)</w:t>
      </w:r>
    </w:p>
    <w:p w:rsidR="00000000" w:rsidDel="00000000" w:rsidP="00000000" w:rsidRDefault="00000000" w:rsidRPr="00000000" w14:paraId="00000294">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Quy định về Khu Phát triển Kinh tế và Công nghệ Quảng Châu</w:t>
      </w:r>
      <w:r w:rsidDel="00000000" w:rsidR="00000000" w:rsidRPr="00000000">
        <w:rPr>
          <w:rtl w:val="0"/>
        </w:rPr>
      </w:r>
    </w:p>
    <w:p w:rsidR="00000000" w:rsidDel="00000000" w:rsidP="00000000" w:rsidRDefault="00000000" w:rsidRPr="00000000" w14:paraId="00000295">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Mục lục</w:t>
      </w:r>
      <w:r w:rsidDel="00000000" w:rsidR="00000000" w:rsidRPr="00000000">
        <w:rPr>
          <w:rtl w:val="0"/>
        </w:rPr>
      </w:r>
    </w:p>
    <w:p w:rsidR="00000000" w:rsidDel="00000000" w:rsidP="00000000" w:rsidRDefault="00000000" w:rsidRPr="00000000" w14:paraId="00000296">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Chương I  Quy định chung</w:t>
      </w:r>
    </w:p>
    <w:p w:rsidR="00000000" w:rsidDel="00000000" w:rsidP="00000000" w:rsidRDefault="00000000" w:rsidRPr="00000000" w14:paraId="00000297">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Chương II  Thể chế quản lý</w:t>
      </w:r>
    </w:p>
    <w:p w:rsidR="00000000" w:rsidDel="00000000" w:rsidP="00000000" w:rsidRDefault="00000000" w:rsidRPr="00000000" w14:paraId="00000298">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Chương III  Phát triển và xây dựng</w:t>
      </w:r>
    </w:p>
    <w:p w:rsidR="00000000" w:rsidDel="00000000" w:rsidP="00000000" w:rsidRDefault="00000000" w:rsidRPr="00000000" w14:paraId="00000299">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Chương IV  Phát triển công nghiệp</w:t>
      </w:r>
    </w:p>
    <w:p w:rsidR="00000000" w:rsidDel="00000000" w:rsidP="00000000" w:rsidRDefault="00000000" w:rsidRPr="00000000" w14:paraId="0000029A">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Chương V  Mở cửa và hợp tác</w:t>
      </w:r>
    </w:p>
    <w:p w:rsidR="00000000" w:rsidDel="00000000" w:rsidP="00000000" w:rsidRDefault="00000000" w:rsidRPr="00000000" w14:paraId="0000029B">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Chương VI  Bảo đảm dịch vụ</w:t>
      </w:r>
    </w:p>
    <w:p w:rsidR="00000000" w:rsidDel="00000000" w:rsidP="00000000" w:rsidRDefault="00000000" w:rsidRPr="00000000" w14:paraId="0000029C">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Chương VII  Điều khoản bổ sung</w:t>
      </w:r>
    </w:p>
    <w:p w:rsidR="00000000" w:rsidDel="00000000" w:rsidP="00000000" w:rsidRDefault="00000000" w:rsidRPr="00000000" w14:paraId="0000029D">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Chương I  Quy định chung</w:t>
      </w:r>
      <w:r w:rsidDel="00000000" w:rsidR="00000000" w:rsidRPr="00000000">
        <w:rPr>
          <w:rtl w:val="0"/>
        </w:rPr>
      </w:r>
    </w:p>
    <w:p w:rsidR="00000000" w:rsidDel="00000000" w:rsidP="00000000" w:rsidRDefault="00000000" w:rsidRPr="00000000" w14:paraId="0000029E">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w:t>
      </w:r>
      <w:r w:rsidDel="00000000" w:rsidR="00000000" w:rsidRPr="00000000">
        <w:rPr>
          <w:rtl w:val="0"/>
        </w:rPr>
      </w:r>
    </w:p>
    <w:p w:rsidR="00000000" w:rsidDel="00000000" w:rsidP="00000000" w:rsidRDefault="00000000" w:rsidRPr="00000000" w14:paraId="0000029F">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Các quy định này được xây dựng nhằm mục đích thúc đẩy sự đổi mới, mở cửa ở cấp độ cao và phát triển chất lượng cao của Khu Phát triển Kinh tế và Công nghệ Quảng Châu, đẩy nhanh quá trình phát triển lực lượng sản xuất chất lượng mới, và tạo ra một đỉnh cao mới cho cải cách và mở cửa phù hợp với các luật và quy định hiện hành và dựa trên điều kiện thực tế của thành phố này.</w:t>
      </w:r>
    </w:p>
    <w:p w:rsidR="00000000" w:rsidDel="00000000" w:rsidP="00000000" w:rsidRDefault="00000000" w:rsidRPr="00000000" w14:paraId="000002A0">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w:t>
      </w:r>
      <w:r w:rsidDel="00000000" w:rsidR="00000000" w:rsidRPr="00000000">
        <w:rPr>
          <w:rtl w:val="0"/>
        </w:rPr>
      </w:r>
    </w:p>
    <w:p w:rsidR="00000000" w:rsidDel="00000000" w:rsidP="00000000" w:rsidRDefault="00000000" w:rsidRPr="00000000" w14:paraId="000002A1">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Quy định này áp dụng đối với các hoạt động liên quan đến quy hoạch, xây dựng, phát triển, quản lý và dịch vụ trong Khu Phát triển Kinh tế và Công nghệ Quảng Châu (sau đây gọi tắt là “Khu Phát triển”) được thành lập theo phê duyệt của Quốc vụ viện.</w:t>
      </w:r>
    </w:p>
    <w:p w:rsidR="00000000" w:rsidDel="00000000" w:rsidP="00000000" w:rsidRDefault="00000000" w:rsidRPr="00000000" w14:paraId="000002A2">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w:t>
      </w:r>
      <w:r w:rsidDel="00000000" w:rsidR="00000000" w:rsidRPr="00000000">
        <w:rPr>
          <w:rtl w:val="0"/>
        </w:rPr>
      </w:r>
    </w:p>
    <w:p w:rsidR="00000000" w:rsidDel="00000000" w:rsidP="00000000" w:rsidRDefault="00000000" w:rsidRPr="00000000" w14:paraId="000002A3">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Phát triển tuân theo các nguyên tắc: mở cửa dẫn dắt, cải cách và đổi mới, phát triển xanh, tập trung – tiết kiệm, ưu tiên hiệu quả; phát huy đầy đủ vai trò của nền tảng mở cửa, xây dựng toàn diện khu thí điểm kinh tế mở và đổi mới thể chế, khu dẫn dắt phát triển công nghiệp kiểu mới, và khu kiểu mẫu về môi trường kinh doanh trình độ cao.</w:t>
      </w:r>
    </w:p>
    <w:p w:rsidR="00000000" w:rsidDel="00000000" w:rsidP="00000000" w:rsidRDefault="00000000" w:rsidRPr="00000000" w14:paraId="000002A4">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4</w:t>
      </w:r>
      <w:r w:rsidDel="00000000" w:rsidR="00000000" w:rsidRPr="00000000">
        <w:rPr>
          <w:rtl w:val="0"/>
        </w:rPr>
      </w:r>
    </w:p>
    <w:p w:rsidR="00000000" w:rsidDel="00000000" w:rsidP="00000000" w:rsidRDefault="00000000" w:rsidRPr="00000000" w14:paraId="000002A5">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Chính quyền Nhân dân thành phố (Ủy ban Nhân dân thành phố) tăng cường sự lãnh đạo đối với công tác xây dựng Khu Phát triển, phát huy vai trò của Khu Phát triển như một nền tảng mở cửa, hỗ trợ về bố trí các dự án trọng điểm và thí điểm thực hiện chính sách, đồng thời nỗ lực giải quyết các vấn đề lớn liên quan đến cải cách, đổi mới thể chế và cơ chế trong Khu Phát triển.</w:t>
      </w:r>
    </w:p>
    <w:p w:rsidR="00000000" w:rsidDel="00000000" w:rsidP="00000000" w:rsidRDefault="00000000" w:rsidRPr="00000000" w14:paraId="000002A6">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Các bộ phận liên quan của Chính quyền Nhân dân thành phố tăng cường công tác chỉ đạo Khu Phát triển trong việc thí điểm thực hiện chính sách và đổi mới chính sách, phối hợp với cơ quan quản lý Khu Phát triển thúc đẩy triển khai các biện pháp đổi mới liên quan đến thể chế.</w:t>
      </w:r>
    </w:p>
    <w:p w:rsidR="00000000" w:rsidDel="00000000" w:rsidP="00000000" w:rsidRDefault="00000000" w:rsidRPr="00000000" w14:paraId="000002A7">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5</w:t>
      </w:r>
      <w:r w:rsidDel="00000000" w:rsidR="00000000" w:rsidRPr="00000000">
        <w:rPr>
          <w:rtl w:val="0"/>
        </w:rPr>
      </w:r>
    </w:p>
    <w:p w:rsidR="00000000" w:rsidDel="00000000" w:rsidP="00000000" w:rsidRDefault="00000000" w:rsidRPr="00000000" w14:paraId="000002A8">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Phát triển đẩy nhanh phát triển tương tác với các khu vực như Khu Thí điểm Thương mại Tự do Trung Quốc (Quảng Đông), và nhân rộng, áp dụng thực tiễn kinh nghiệm cải cách của Khu Thí điểm Thương mại Tự do theo quy định pháp luật. Khu Phát triển có thể thực hiện các thẩm quyền quản lý hành chính cấp thành phố được Chính quyền thành phố trao cho các khu chức năng kinh tế cấp quốc gia khác.</w:t>
      </w:r>
    </w:p>
    <w:p w:rsidR="00000000" w:rsidDel="00000000" w:rsidP="00000000" w:rsidRDefault="00000000" w:rsidRPr="00000000" w14:paraId="000002A9">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Phát triển tăng cường phát triển phối hợp với các khu vực như Thành phố tri thức Trung Quốc – Singapore (Quảng Châu) và Khu Phát triển Công nghệ Cao Quảng Châu, thúc đẩy phát triển tích hợp trong các lĩnh vực mở cửa, môi trường kinh doanh, khởi nghiệp – đổi mới sáng tạo, sở hữu trí tuệ và phát triển công nghiệp.</w:t>
      </w:r>
    </w:p>
    <w:p w:rsidR="00000000" w:rsidDel="00000000" w:rsidP="00000000" w:rsidRDefault="00000000" w:rsidRPr="00000000" w14:paraId="000002AA">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Phát triển tăng cường hợp tác, giao lưu với các khu chức năng kinh tế khác trong cả nước, thiết lập quan hệ hợp tác chiến lược dựa trên các yếu tố như đặc điểm vùng miền, lợi thế ngành nghề và phân bổ yếu tố sản xuất, nhằm đạt được mục tiêu chia sẻ nguồn lực và bổ sung ưu thế lẫn nhau.</w:t>
      </w:r>
    </w:p>
    <w:p w:rsidR="00000000" w:rsidDel="00000000" w:rsidP="00000000" w:rsidRDefault="00000000" w:rsidRPr="00000000" w14:paraId="000002AB">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Chương II  Thể chế quản lý</w:t>
      </w:r>
      <w:r w:rsidDel="00000000" w:rsidR="00000000" w:rsidRPr="00000000">
        <w:rPr>
          <w:rtl w:val="0"/>
        </w:rPr>
      </w:r>
    </w:p>
    <w:p w:rsidR="00000000" w:rsidDel="00000000" w:rsidP="00000000" w:rsidRDefault="00000000" w:rsidRPr="00000000" w14:paraId="000002AC">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6</w:t>
      </w:r>
      <w:r w:rsidDel="00000000" w:rsidR="00000000" w:rsidRPr="00000000">
        <w:rPr>
          <w:rtl w:val="0"/>
        </w:rPr>
      </w:r>
    </w:p>
    <w:p w:rsidR="00000000" w:rsidDel="00000000" w:rsidP="00000000" w:rsidRDefault="00000000" w:rsidRPr="00000000" w14:paraId="000002AD">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Phát triển thành lập Uỷ ban Quản lý (sau đây gọi là “Uỷ ban”) để thay mặt Chính quyền Nhân dân thành phố thực hiện thẩm quyền quản lý hành chính cấp thành phố. Uỷ ban chịu trách nhiệm về các công việc quy hoạch, xây dựng, phát triển, quản lý và dịch vụ của Khu Phát triển, đồng thời tổ chức triển khai thực hiện Quy định này.</w:t>
      </w:r>
    </w:p>
    <w:p w:rsidR="00000000" w:rsidDel="00000000" w:rsidP="00000000" w:rsidRDefault="00000000" w:rsidRPr="00000000" w14:paraId="000002AE">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thực hiện các chức năng, nhiệm vụ sau theo quy định pháp luật:</w:t>
      </w:r>
    </w:p>
    <w:p w:rsidR="00000000" w:rsidDel="00000000" w:rsidP="00000000" w:rsidRDefault="00000000" w:rsidRPr="00000000" w14:paraId="000002AF">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 Xây dựng và ban hành các văn bản quy phạm hành chính trong Khu Phát triển;</w:t>
      </w:r>
    </w:p>
    <w:p w:rsidR="00000000" w:rsidDel="00000000" w:rsidP="00000000" w:rsidRDefault="00000000" w:rsidRPr="00000000" w14:paraId="000002B0">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Lập và tổ chức thực hiện quy hoạch phát triển tổng thể và các quy hoạch chuyên ngành của Khu Phát triển;</w:t>
      </w:r>
    </w:p>
    <w:p w:rsidR="00000000" w:rsidDel="00000000" w:rsidP="00000000" w:rsidRDefault="00000000" w:rsidRPr="00000000" w14:paraId="000002B1">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 Tổ chức lập quy hoạch không gian quốc gia (quy hoạch không gian lãnh thổ) của Khu Phát triển, phê duyệt các quy hoạch chi tiết;</w:t>
      </w:r>
    </w:p>
    <w:p w:rsidR="00000000" w:rsidDel="00000000" w:rsidP="00000000" w:rsidRDefault="00000000" w:rsidRPr="00000000" w14:paraId="000002B2">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 Thực hiện quản lý sử dụng đất trong Khu Phát triển;</w:t>
      </w:r>
    </w:p>
    <w:p w:rsidR="00000000" w:rsidDel="00000000" w:rsidP="00000000" w:rsidRDefault="00000000" w:rsidRPr="00000000" w14:paraId="000002B3">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Phụ trách các công việc về phát triển công nghiệp, đổi mới công nghệ, sở hữu trí tuệ, thu hút đầu tư, thống kê kinh tế và dịch vụ doanh nghiệp trong Khu Phát triển;</w:t>
      </w:r>
    </w:p>
    <w:p w:rsidR="00000000" w:rsidDel="00000000" w:rsidP="00000000" w:rsidRDefault="00000000" w:rsidRPr="00000000" w14:paraId="000002B4">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 Phụ trách quản lý tổng hợp về tài chính, quản lý tài sản nhà nước, tài nguyên thiên nhiên, nhà ở và xây dựng đô thị – nông thôn, nhân lực và an sinh xã hội, giám sát an toàn trong Khu Phát triển; và</w:t>
      </w:r>
    </w:p>
    <w:p w:rsidR="00000000" w:rsidDel="00000000" w:rsidP="00000000" w:rsidRDefault="00000000" w:rsidRPr="00000000" w14:paraId="000002B5">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7. Thực hiện các nhiệm vụ khác được cơ quan nhà nước cấp quốc gia, tỉnh, thành phố trao cho Uỷ ban theo quy định pháp luật.</w:t>
      </w:r>
    </w:p>
    <w:p w:rsidR="00000000" w:rsidDel="00000000" w:rsidP="00000000" w:rsidRDefault="00000000" w:rsidRPr="00000000" w14:paraId="000002B6">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và các cơ quan trực thuộc có thể thông qua các hình thức như thiết lập cơ chế làm việc chung với chính quyền nhân dân quận sở tại và các bộ phận liên quan để thực hiện quản lý.</w:t>
      </w:r>
    </w:p>
    <w:p w:rsidR="00000000" w:rsidDel="00000000" w:rsidP="00000000" w:rsidRDefault="00000000" w:rsidRPr="00000000" w14:paraId="000002B7">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7</w:t>
      </w:r>
      <w:r w:rsidDel="00000000" w:rsidR="00000000" w:rsidRPr="00000000">
        <w:rPr>
          <w:rtl w:val="0"/>
        </w:rPr>
      </w:r>
    </w:p>
    <w:p w:rsidR="00000000" w:rsidDel="00000000" w:rsidP="00000000" w:rsidRDefault="00000000" w:rsidRPr="00000000" w14:paraId="000002B8">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Trong vòng một năm kể từ ngày Quy định này có hiệu lực, Chính quyền Nhân dân thành phố xây dựng và công bố danh mục các thẩm quyền quản lý hành chính cấp thành phố do Uỷ ban thực hiện trong Khu Phát triển, đồng thời căn cứ vào tình hình thực tế tiến hành đánh giá kịp thời và điều chỉnh linh hoạt.</w:t>
      </w:r>
    </w:p>
    <w:p w:rsidR="00000000" w:rsidDel="00000000" w:rsidP="00000000" w:rsidRDefault="00000000" w:rsidRPr="00000000" w14:paraId="000002B9">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Chính quyền Nhân dân thành phố và các bộ phận liên quan, theo nguyên tắc “phân quyền tối đa”, ủy quyền cho Uỷ ban thực hiện các thẩm quyền hành chính cấp thành phố liên quan đến xây dựng kinh tế, ngoại trừ những vấn đề lớn phải do Chính quyền Nhân dân thành phố trực tiếp quản lý hoặc được toàn thành phố phối hợp theo quy định pháp luật.</w:t>
      </w:r>
    </w:p>
    <w:p w:rsidR="00000000" w:rsidDel="00000000" w:rsidP="00000000" w:rsidRDefault="00000000" w:rsidRPr="00000000" w14:paraId="000002BA">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8</w:t>
      </w:r>
      <w:r w:rsidDel="00000000" w:rsidR="00000000" w:rsidRPr="00000000">
        <w:rPr>
          <w:rtl w:val="0"/>
        </w:rPr>
      </w:r>
    </w:p>
    <w:p w:rsidR="00000000" w:rsidDel="00000000" w:rsidP="00000000" w:rsidRDefault="00000000" w:rsidRPr="00000000" w14:paraId="000002BB">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phải đưa các thẩm quyền hành chính được ủy thác bởi các bộ, ủy ban liên quan thuộc Quốc vụ viện, hoặc do Chính quyền Nhân dân tỉnh, thành phố và các bộ phận liên quan giao, vào “Danh mục quyền hạn và trách nhiệm của các bộ phận”, đồng thời xây dựng các biện pháp cụ thể để tổ chức thực hiện.</w:t>
      </w:r>
    </w:p>
    <w:p w:rsidR="00000000" w:rsidDel="00000000" w:rsidP="00000000" w:rsidRDefault="00000000" w:rsidRPr="00000000" w14:paraId="000002BC">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phải định kỳ báo cáo với cơ quan có thẩm quyền liên quan về tình hình thực hiện các thẩm quyền được ủy quyền.</w:t>
      </w:r>
    </w:p>
    <w:p w:rsidR="00000000" w:rsidDel="00000000" w:rsidP="00000000" w:rsidRDefault="00000000" w:rsidRPr="00000000" w14:paraId="000002BD">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9</w:t>
      </w:r>
      <w:r w:rsidDel="00000000" w:rsidR="00000000" w:rsidRPr="00000000">
        <w:rPr>
          <w:rtl w:val="0"/>
        </w:rPr>
      </w:r>
    </w:p>
    <w:p w:rsidR="00000000" w:rsidDel="00000000" w:rsidP="00000000" w:rsidRDefault="00000000" w:rsidRPr="00000000" w14:paraId="000002BE">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Căn cứ nhu cầu phát triển của Khu Phát triển, Uỷ ban có thể chỉ định các cơ quan quản lý có liên quan phụ trách các công việc phát triển, xây dựng, xúc tiến đầu tư, phát triển công nghiệp và dịch vụ doanh nghiệp trong các khu chức năng.</w:t>
      </w:r>
    </w:p>
    <w:p w:rsidR="00000000" w:rsidDel="00000000" w:rsidP="00000000" w:rsidRDefault="00000000" w:rsidRPr="00000000" w14:paraId="000002BF">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có thể ủy thác cho các tổ chức chuyên nghiệp thực hiện các công việc như xúc tiến đầu tư, dịch vụ tiếp nhận doanh nghiệp theo nguyên tắc thị trường hóa, đồng thời xây dựng cơ chế đánh giá hiệu quả công việc và cơ chế khuyến khích dựa trên kết quả thu hút đầu tư và hiệu quả dịch vụ. Uỷ ban cũng có thể ủy thác cho các tổ chức xã hội phụ trách quản lý các dịch vụ công và các hạng mục quản lý giao dịch có tính chuyên môn, kỹ thuật hoặc tính tham gia xã hội trong Khu Phát triển.</w:t>
      </w:r>
    </w:p>
    <w:p w:rsidR="00000000" w:rsidDel="00000000" w:rsidP="00000000" w:rsidRDefault="00000000" w:rsidRPr="00000000" w14:paraId="000002C0">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có thể áp dụng chế độ quản lý nhân sự đa dạng với nhiều cơ chế như bổ nhiệm, thuê khoán, và thiết lập chế độ đãi ngộ linh hoạt như trả lương theo năm, thỏa thuận lương, hoặc lương bán thời gian. Nhân sự đủ điều kiện tham gia quản lý và dịch vụ công có thể được hưởng chính sách hỗ trợ nhân tài và các chế độ đảm bảo dịch vụ tương ứng.</w:t>
      </w:r>
    </w:p>
    <w:p w:rsidR="00000000" w:rsidDel="00000000" w:rsidP="00000000" w:rsidRDefault="00000000" w:rsidRPr="00000000" w14:paraId="000002C1">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Chương III  Phát triển và xây dựng</w:t>
      </w:r>
      <w:r w:rsidDel="00000000" w:rsidR="00000000" w:rsidRPr="00000000">
        <w:rPr>
          <w:rtl w:val="0"/>
        </w:rPr>
      </w:r>
    </w:p>
    <w:p w:rsidR="00000000" w:rsidDel="00000000" w:rsidP="00000000" w:rsidRDefault="00000000" w:rsidRPr="00000000" w14:paraId="000002C2">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10</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2C3">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tuân thủ nguyên tắc thống nhất lãnh đạo và quản lý trong quy hoạch đô thị, bảo đảm việc triển khai quy hoạch và chọn địa điểm cho các dự án phục vụ lợi ích công cộng trọng điểm hoặc dự án liên vùng.</w:t>
      </w:r>
    </w:p>
    <w:p w:rsidR="00000000" w:rsidDel="00000000" w:rsidP="00000000" w:rsidRDefault="00000000" w:rsidRPr="00000000" w14:paraId="000002C4">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triển khai cơ chế đánh giá thường kỳ đối với quy hoạch phát triển chiến lược đô thị và quy hoạch không gian quốc gia, đồng thời trong quý I hằng năm, báo cáo với cơ quan quy hoạch và tài nguyên thiên nhiên cấp thành phố về tình hình thực hiện quy hoạch không gian quốc gia của năm trước.</w:t>
      </w:r>
    </w:p>
    <w:p w:rsidR="00000000" w:rsidDel="00000000" w:rsidP="00000000" w:rsidRDefault="00000000" w:rsidRPr="00000000" w14:paraId="000002C5">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11</w:t>
      </w:r>
      <w:r w:rsidDel="00000000" w:rsidR="00000000" w:rsidRPr="00000000">
        <w:rPr>
          <w:rtl w:val="0"/>
        </w:rPr>
      </w:r>
    </w:p>
    <w:p w:rsidR="00000000" w:rsidDel="00000000" w:rsidP="00000000" w:rsidRDefault="00000000" w:rsidRPr="00000000" w14:paraId="000002C6">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Chính quyền Nhân dân thành phố bảo đảm nhu cầu sử dụng đất xây dựng và phát triển trong Khu Phát triển, ưu tiên bố trí chỉ tiêu sử dụng đất xây dựng trong kế hoạch sử dụng đất hằng năm cho các dự án của Khu Phát triển đã được đưa vào kế hoạch dự án xây dựng trọng điểm cấp tỉnh hoặc cấp thành phố.</w:t>
      </w:r>
    </w:p>
    <w:p w:rsidR="00000000" w:rsidDel="00000000" w:rsidP="00000000" w:rsidRDefault="00000000" w:rsidRPr="00000000" w14:paraId="000002C7">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bảo đảm đất đai được sử dụng chủ yếu cho phát triển công nghiệp, ưu tiên bố trí đất xây dựng cho các ngành sản xuất chế tạo tiên tiến và các ngành chiến lược mới nổi.</w:t>
      </w:r>
    </w:p>
    <w:p w:rsidR="00000000" w:rsidDel="00000000" w:rsidP="00000000" w:rsidRDefault="00000000" w:rsidRPr="00000000" w14:paraId="000002C8">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12</w:t>
      </w:r>
      <w:r w:rsidDel="00000000" w:rsidR="00000000" w:rsidRPr="00000000">
        <w:rPr>
          <w:rtl w:val="0"/>
        </w:rPr>
      </w:r>
    </w:p>
    <w:p w:rsidR="00000000" w:rsidDel="00000000" w:rsidP="00000000" w:rsidRDefault="00000000" w:rsidRPr="00000000" w14:paraId="000002C9">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nghiên cứu, đổi mới các phương thức và mô hình cung cấp đất đa dạng, phối hợp hiệu quả việc sử dụng đất xây dựng tập thể cho mục đích kinh doanh, dự trữ quỹ đất cho phát triển công nghiệp trong quá trình cải tạo đô thị, tăng cường cung ứng đất cho phát triển công nghiệp, và áp dụng các mô hình cung cấp đất như chuyển nhượng đất công nghiệp có quy hoạch sẵn, chuyển nhượng đất công nghiệp “thiết kế theo yêu cầu (customized)”.</w:t>
      </w:r>
    </w:p>
    <w:p w:rsidR="00000000" w:rsidDel="00000000" w:rsidP="00000000" w:rsidRDefault="00000000" w:rsidRPr="00000000" w14:paraId="000002CA">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Đối với quỹ đất công nghiệp mới tăng thêm và đất công nghiệp hiện hữu trong Khu Phát triển phù hợp với quy hoạch không gian quốc gia và chính sách công nghiệp, có thể áp dụng cơ chế linh hoạt như thuê đất trước rồi mới chuyển nhượng quyền sử dụng đất, hoặc chuyển nhượng quyền sử dụng đất với thời hạn linh hoạt.</w:t>
      </w:r>
    </w:p>
    <w:p w:rsidR="00000000" w:rsidDel="00000000" w:rsidP="00000000" w:rsidRDefault="00000000" w:rsidRPr="00000000" w14:paraId="000002CB">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13</w:t>
      </w:r>
      <w:r w:rsidDel="00000000" w:rsidR="00000000" w:rsidRPr="00000000">
        <w:rPr>
          <w:rtl w:val="0"/>
        </w:rPr>
      </w:r>
    </w:p>
    <w:p w:rsidR="00000000" w:rsidDel="00000000" w:rsidP="00000000" w:rsidRDefault="00000000" w:rsidRPr="00000000" w14:paraId="000002CC">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tăng cường quản lý tiến độ và giám sát quá trình triển khai các dự án xây dựng trên đất công nghiệp, xây dựng cơ chế giám sát toàn bộ vòng đời đối với việc sử dụng đất công nghiệp dựa trên các chỉ số như vốn đầu tư trên mỗi mẫu (0,0667 ha), giá trị gia tăng trên mỗi mẫu (0,0667 ha), thu ngân sách trên mỗi mẫu (0,0667 ha).</w:t>
      </w:r>
    </w:p>
    <w:p w:rsidR="00000000" w:rsidDel="00000000" w:rsidP="00000000" w:rsidRDefault="00000000" w:rsidRPr="00000000" w14:paraId="000002CD">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triển khai cơ chế thu hồi đất doanh nghiệp theo quy định pháp luật. Khi xuất hiện các tình huống rơi vào trường hợp thu hồi quyền sử dụng đất đã được quy định rõ trong hợp đồng sử dụng đất nhà nước có trả tiền hoặc trong thỏa thuận giám sát dự án, cũng như khi xảy ra các trường hợp đã được quy định bởi pháp luật hoặc được các bên thỏa thuận, bên cung ứng đất có quyền thu hồi lại quyền sử dụng đất nhà nước theo quy định hoặc theo thỏa thuận.</w:t>
      </w:r>
    </w:p>
    <w:p w:rsidR="00000000" w:rsidDel="00000000" w:rsidP="00000000" w:rsidRDefault="00000000" w:rsidRPr="00000000" w14:paraId="000002CE">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hoàn thiện cơ chế chuyển nhượng quyền sử dụng đất cho mục đích công nghiệp, quy định rõ các điều kiện và tình huống chuyển nhượng quyền sử dụng đất và nhà xưởng/công trình trên đất trong hợp đồng chuyển nhượng đất công nghiệp.</w:t>
      </w:r>
    </w:p>
    <w:p w:rsidR="00000000" w:rsidDel="00000000" w:rsidP="00000000" w:rsidRDefault="00000000" w:rsidRPr="00000000" w14:paraId="000002CF">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14</w:t>
      </w:r>
      <w:r w:rsidDel="00000000" w:rsidR="00000000" w:rsidRPr="00000000">
        <w:rPr>
          <w:rtl w:val="0"/>
        </w:rPr>
      </w:r>
    </w:p>
    <w:p w:rsidR="00000000" w:rsidDel="00000000" w:rsidP="00000000" w:rsidRDefault="00000000" w:rsidRPr="00000000" w14:paraId="000002D0">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đổi mới cơ chế phát triển, khai thác quỹ đất dự trữ và đất công nghiệp sử dụng kém hiệu quả, mở rộng không gian phát triển công nghiệp và thúc đẩy sử dụng đất tiết kiệm, tập trung thông qua các biện pháp như điều chỉnh hệ số sử dụng đất (mật độ xây dựng), chia tách và chuyển nhượng nhà xưởng, bồi thường hợp lý trong thu hồi và dự trữ đất, thu hút đầu tư phát triển thứ cấp quỹ đất, hoán đổi đất, và phát triển quỹ đất tích hợp.</w:t>
      </w:r>
    </w:p>
    <w:p w:rsidR="00000000" w:rsidDel="00000000" w:rsidP="00000000" w:rsidRDefault="00000000" w:rsidRPr="00000000" w14:paraId="000002D1">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15</w:t>
      </w:r>
      <w:r w:rsidDel="00000000" w:rsidR="00000000" w:rsidRPr="00000000">
        <w:rPr>
          <w:rtl w:val="0"/>
        </w:rPr>
      </w:r>
    </w:p>
    <w:p w:rsidR="00000000" w:rsidDel="00000000" w:rsidP="00000000" w:rsidRDefault="00000000" w:rsidRPr="00000000" w14:paraId="000002D2">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kiên trì con đường phát triển bền vững, thực hiện nghiêm kiểm soát phân vùng sinh thái môi trường, triển khai các chế độ đánh giá tác động môi trường và quản lý giấy phép xả thải, thúc đẩy chuyển đổi tuần hoàn và xây dựng nhà máy xanh trong các khu công nghiệp, đẩy mạnh ứng dụng các công nghệ bảo vệ môi trường như năng lượng sạch, tiết kiệm năng lượng, giảm ô nhiễm và giảm phát thải các-bon, tiến hành sản xuất sạch hơn, hỗ trợ doanh nghiệp đổi mới phối hợp trong tiết kiệm năng lượng và giảm phát thải, giảm tiêu thụ năng lượng để nâng cao hiệu suất, giảm ô nhiễm và giảm phát thải các-bon, qua đó phát triển ngành công nghiệp xanh và ít các-bon.</w:t>
      </w:r>
    </w:p>
    <w:p w:rsidR="00000000" w:rsidDel="00000000" w:rsidP="00000000" w:rsidRDefault="00000000" w:rsidRPr="00000000" w14:paraId="000002D3">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16</w:t>
      </w:r>
      <w:r w:rsidDel="00000000" w:rsidR="00000000" w:rsidRPr="00000000">
        <w:rPr>
          <w:rtl w:val="0"/>
        </w:rPr>
      </w:r>
    </w:p>
    <w:p w:rsidR="00000000" w:rsidDel="00000000" w:rsidP="00000000" w:rsidRDefault="00000000" w:rsidRPr="00000000" w14:paraId="000002D4">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và Chính quyền Nhân dân quận nơi có Khu Phát triển đổi mới cơ chế phát triển tích hợp giữa công nghiệp và đô thị, tối ưu hóa quy hoạch không gian quốc gia, hoàn thiện và phát triển các công trình chức năng như thương mại – dịch vụ cao cấp, du lịch, y tế, chăm sóc người cao tuổi, văn hóa – giáo dục, thúc đẩy phát triển hài hòa giữa công nghiệp và môi trường sống của người dân.</w:t>
      </w:r>
    </w:p>
    <w:p w:rsidR="00000000" w:rsidDel="00000000" w:rsidP="00000000" w:rsidRDefault="00000000" w:rsidRPr="00000000" w14:paraId="000002D5">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Đối với các công trình hạ tầng, công trình công cộng đồng bộ được xây dựng bên ngoài ranh giới hành chính của Khu Phát triển nhưng cung cấp dịch vụ cho Khu hoặc cho các dự án lớn, việc xây dựng và quản lý vận hành có thể được ủy thác cho Uỷ ban tổ chức triển khai.</w:t>
      </w:r>
    </w:p>
    <w:p w:rsidR="00000000" w:rsidDel="00000000" w:rsidP="00000000" w:rsidRDefault="00000000" w:rsidRPr="00000000" w14:paraId="000002D6">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17</w:t>
      </w:r>
      <w:r w:rsidDel="00000000" w:rsidR="00000000" w:rsidRPr="00000000">
        <w:rPr>
          <w:rtl w:val="0"/>
        </w:rPr>
      </w:r>
    </w:p>
    <w:p w:rsidR="00000000" w:rsidDel="00000000" w:rsidP="00000000" w:rsidRDefault="00000000" w:rsidRPr="00000000" w14:paraId="000002D7">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Phát triển xây dựng, hoàn thiện hệ thống hạ tầng công cộng như cấp nước, cấp điện, cung cấp khí, thoát nước, thông tin liên lạc, giao thông đường bộ, bến bãi, trường học, bệnh viện; thúc đẩy chuyển đổi số và nâng cấp cơ sở hạ tầng, xây dựng khu công nghiệp thông minh, khu công nghiệp số hóa.</w:t>
      </w:r>
    </w:p>
    <w:p w:rsidR="00000000" w:rsidDel="00000000" w:rsidP="00000000" w:rsidRDefault="00000000" w:rsidRPr="00000000" w14:paraId="000002D8">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Khuyến khích nguồn vốn xã hội tham gia đầu tư, xây dựng các dự án trong Khu Phát triển liên quan đến dịch vụ công, hạ tầng cơ sở và các khu công nghiệp chuyên biệt.</w:t>
      </w:r>
    </w:p>
    <w:p w:rsidR="00000000" w:rsidDel="00000000" w:rsidP="00000000" w:rsidRDefault="00000000" w:rsidRPr="00000000" w14:paraId="000002D9">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Chương IV  Phát triển công nghiệp</w:t>
      </w:r>
      <w:r w:rsidDel="00000000" w:rsidR="00000000" w:rsidRPr="00000000">
        <w:rPr>
          <w:rtl w:val="0"/>
        </w:rPr>
      </w:r>
    </w:p>
    <w:p w:rsidR="00000000" w:rsidDel="00000000" w:rsidP="00000000" w:rsidRDefault="00000000" w:rsidRPr="00000000" w14:paraId="000002DA">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18</w:t>
      </w:r>
      <w:r w:rsidDel="00000000" w:rsidR="00000000" w:rsidRPr="00000000">
        <w:rPr>
          <w:rtl w:val="0"/>
        </w:rPr>
      </w:r>
    </w:p>
    <w:p w:rsidR="00000000" w:rsidDel="00000000" w:rsidP="00000000" w:rsidRDefault="00000000" w:rsidRPr="00000000" w14:paraId="000002DB">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Phát triển tập trung phát triển các ngành sau đây:</w:t>
      </w:r>
    </w:p>
    <w:p w:rsidR="00000000" w:rsidDel="00000000" w:rsidP="00000000" w:rsidRDefault="00000000" w:rsidRPr="00000000" w14:paraId="000002DC">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 Các ngành như thông tin điện tử, trí tuệ nhân tạo, hiển thị mới, mạch tích hợp, sản xuất ô tô, vật liệu mới, năng lượng xanh, sản xuất sinh học, thiết bị cao cấp, công nghiệp số, kinh tế tầm thấp (hàng không tầm thấp), sắc đẹp và sức khỏe;</w:t>
      </w:r>
    </w:p>
    <w:p w:rsidR="00000000" w:rsidDel="00000000" w:rsidP="00000000" w:rsidRDefault="00000000" w:rsidRPr="00000000" w14:paraId="000002DD">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Các ngành dịch vụ sản xuất như thiết kế công nghiệp, chuyển giao, thương mại hóa thành quả khoa học – công nghệ, dịch vụ sở hữu trí tuệ, logistics hiện đại, giám định, kiểm nghiệm và chứng nhận;</w:t>
      </w:r>
    </w:p>
    <w:p w:rsidR="00000000" w:rsidDel="00000000" w:rsidP="00000000" w:rsidRDefault="00000000" w:rsidRPr="00000000" w14:paraId="000002DE">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 Các ngành công nghiệp tương lai như công nghệ lượng tử, quang thông và terahertz, khoa học đời sống.</w:t>
      </w:r>
    </w:p>
    <w:p w:rsidR="00000000" w:rsidDel="00000000" w:rsidP="00000000" w:rsidRDefault="00000000" w:rsidRPr="00000000" w14:paraId="000002DF">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xây dựng, công bố và điều chỉnh linh hoạt Danh mục ngành nghề trọng điểm của Khu Phát triển.</w:t>
      </w:r>
    </w:p>
    <w:p w:rsidR="00000000" w:rsidDel="00000000" w:rsidP="00000000" w:rsidRDefault="00000000" w:rsidRPr="00000000" w14:paraId="000002E0">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19</w:t>
      </w:r>
      <w:r w:rsidDel="00000000" w:rsidR="00000000" w:rsidRPr="00000000">
        <w:rPr>
          <w:rtl w:val="0"/>
        </w:rPr>
      </w:r>
    </w:p>
    <w:p w:rsidR="00000000" w:rsidDel="00000000" w:rsidP="00000000" w:rsidRDefault="00000000" w:rsidRPr="00000000" w14:paraId="000002E1">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xây dựng các chính sách hỗ trợ chuyển đổi, nâng cấp ngành nghề truyền thống, thúc đẩy phát triển các ngành sản xuất chế tạo tiên tiến và các ngành chiến lược mới nổi, tối ưu hóa cơ cấu và bố cục ngành, thúc đẩy phát triển tập trung các ngành trọng điểm như mạch tích hợp, sản xuất ô tô, vật liệu mới và công nghiệp số; hỗ trợ doanh nghiệp xây dựng trung tâm đổi mới công nghiệp số, nhà máy thông minh, phân xưởng thông minh; đẩy nhanh quá trình chuyển đổi, nâng cấp ngành sản xuất truyền thống sang sản xuất chế tạo cao cấp, sản xuất thông minh và sản xuất xanh.</w:t>
      </w:r>
    </w:p>
    <w:p w:rsidR="00000000" w:rsidDel="00000000" w:rsidP="00000000" w:rsidRDefault="00000000" w:rsidRPr="00000000" w14:paraId="000002E2">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thiết lập cơ chế hợp tác và đổi mới công nghiệp như chia sẻ chính sách ngành, đồng xây dựng dự án, chia sẻ lợi ích; liên tục tối ưu hóa chức năng các khu công nghiệp, đẩy nhanh bồi dưỡng doanh nghiệp đầu ngành sản xuất chế tạo, doanh nghiệp then chốt trong chuỗi công nghiệp, chuỗi cung ứng; thu hút tập trung các doanh nghiệp thượng – trung – hạ nguồn trong chuỗi công nghiệp, hình thành hệ sinh thái công nghiệp tích hợp phát triển doanh nghiệp lớn và vừa, bồi dưỡng cụm ngành sản xuất chế tạo tiên tiến.</w:t>
      </w:r>
    </w:p>
    <w:p w:rsidR="00000000" w:rsidDel="00000000" w:rsidP="00000000" w:rsidRDefault="00000000" w:rsidRPr="00000000" w14:paraId="000002E3">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dựa vào các nền tảng như Thành phố tri thức Trung Quốc – Singapore (Quảng Châu) và Đảo Sinh học Quốc tế Quảng Châu để đổi mới mô hình quản lý, giám sát lĩnh vực dược sinh học, tăng cường gắn kết giữa công nghiệp – học thuật – nghiên cứu – ứng dụng, xây dựng trung tâm R&amp;D dược sinh học và cao điểm ngành công nghiệp, hình thành cụm ngành dược sinh học đẳng cấp thế giới.</w:t>
      </w:r>
    </w:p>
    <w:p w:rsidR="00000000" w:rsidDel="00000000" w:rsidP="00000000" w:rsidRDefault="00000000" w:rsidRPr="00000000" w14:paraId="000002E4">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20</w:t>
      </w:r>
      <w:r w:rsidDel="00000000" w:rsidR="00000000" w:rsidRPr="00000000">
        <w:rPr>
          <w:rtl w:val="0"/>
        </w:rPr>
      </w:r>
    </w:p>
    <w:p w:rsidR="00000000" w:rsidDel="00000000" w:rsidP="00000000" w:rsidRDefault="00000000" w:rsidRPr="00000000" w14:paraId="000002E5">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Chính quyền Nhân dân thành phố hỗ trợ Khu Phát triển xây dựng nền tảng dịch vụ công cho đổi mới khoa học – công nghệ, ưu tiên bố trí các phòng thí nghiệm quốc gia, trung tâm đổi mới công nghệ quốc gia, các công trình khoa học – công nghệ trọng điểm cấp quốc gia, và thu hút nguồn lực đổi mới như các trường đại học, viện nghiên cứu trong và ngoài nước.</w:t>
      </w:r>
    </w:p>
    <w:p w:rsidR="00000000" w:rsidDel="00000000" w:rsidP="00000000" w:rsidRDefault="00000000" w:rsidRPr="00000000" w14:paraId="000002E6">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tăng cường bảo hộ phối hợp quyền sở hữu trí tuệ, tối ưu hóa nghiệp vụ bảo hiểm sở hữu trí tuệ, xây dựng và hoàn thiện hệ thống dịch vụ bảo hộ sở hữu trí tuệ và cơ chế giải quyết tranh chấp sở hữu trí tuệ.</w:t>
      </w:r>
    </w:p>
    <w:p w:rsidR="00000000" w:rsidDel="00000000" w:rsidP="00000000" w:rsidRDefault="00000000" w:rsidRPr="00000000" w14:paraId="000002E7">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tối ưu hóa dịch vụ đăng ký sáng chế quốc tế, hướng dẫn các chủ thể đổi mới sử dụng các kênh như Hệ thống dịch vụ toàn cầu của Tổ chức Sở hữu trí tuệ thế giới (WIPO) để nâng cao trình độ quản lý và bảo hộ quyền sở hữu trí tuệ.</w:t>
      </w:r>
    </w:p>
    <w:p w:rsidR="00000000" w:rsidDel="00000000" w:rsidP="00000000" w:rsidRDefault="00000000" w:rsidRPr="00000000" w14:paraId="000002E8">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bồi dưỡng các tổ chức công nghiệp đổi mới công nghệ như tổ chức R&amp;D kiểu mới, hỗ trợ doanh nghiệp trong Khu Phát triển triển khai dự án định hướng sáng chế (patent navigation), xây dựng trung tâm R&amp;D công nghệ, nâng cao năng lực đổi mới độc lập dựa trên nhu cầu đổi mới công nghiệp.</w:t>
      </w:r>
    </w:p>
    <w:p w:rsidR="00000000" w:rsidDel="00000000" w:rsidP="00000000" w:rsidRDefault="00000000" w:rsidRPr="00000000" w14:paraId="000002E9">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tăng cường xây dựng và mở rộng các kịch bản ứng dụng phục vụ chuyển giao, thương mại hóa thành quả khoa học – công nghệ, hỗ trợ ứng dụng công nghệ, mô hình, sản phẩm mới trong các lĩnh vực như phát triển công nghiệp, xây dựng đô thị, dịch vụ dân sinh, nâng cao hiệu quả ứng dụng và phổ biến các thành quả khoa học – công nghệ.</w:t>
      </w:r>
    </w:p>
    <w:p w:rsidR="00000000" w:rsidDel="00000000" w:rsidP="00000000" w:rsidRDefault="00000000" w:rsidRPr="00000000" w14:paraId="000002EA">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21</w:t>
      </w:r>
      <w:r w:rsidDel="00000000" w:rsidR="00000000" w:rsidRPr="00000000">
        <w:rPr>
          <w:rtl w:val="0"/>
        </w:rPr>
      </w:r>
    </w:p>
    <w:p w:rsidR="00000000" w:rsidDel="00000000" w:rsidP="00000000" w:rsidRDefault="00000000" w:rsidRPr="00000000" w14:paraId="000002EB">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xây dựng các nền tảng dịch vụ đổi mới – khởi nghiệp như không gian sáng tạo cộng đồng, công viên khoa học – công nghệ đại học, vườn ươm doanh nghiệp khoa học – công nghệ, xây dựng nền tảng dịch vụ công nghệ, mở rộng kênh huy động vốn cho doanh nghiệp, áp dụng chính sách mua sắm công để hỗ trợ sản phẩm và dịch vụ đổi mới, ươm tạo và bồi dưỡng đội ngũ khởi nghiệp khoa học – công nghệ, doanh nghiệp khởi nghiệp thông qua các phương thức như dẫn dắt đầu tư vốn cổ phần.</w:t>
      </w:r>
    </w:p>
    <w:p w:rsidR="00000000" w:rsidDel="00000000" w:rsidP="00000000" w:rsidRDefault="00000000" w:rsidRPr="00000000" w14:paraId="000002EC">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có thể thành lập quỹ chuyên dụng, thông qua các hình thức như đầu tư mạo hiểm, hỗ trợ tài chính cho các dự án quan trọng và công nghệ then chốt phù hợp với định hướng phát triển ngành.</w:t>
      </w:r>
    </w:p>
    <w:p w:rsidR="00000000" w:rsidDel="00000000" w:rsidP="00000000" w:rsidRDefault="00000000" w:rsidRPr="00000000" w14:paraId="000002ED">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22</w:t>
      </w:r>
      <w:r w:rsidDel="00000000" w:rsidR="00000000" w:rsidRPr="00000000">
        <w:rPr>
          <w:rtl w:val="0"/>
        </w:rPr>
      </w:r>
    </w:p>
    <w:p w:rsidR="00000000" w:rsidDel="00000000" w:rsidP="00000000" w:rsidRDefault="00000000" w:rsidRPr="00000000" w14:paraId="000002EE">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Phát triển thành lập quỹ chuyên dụng cho phát triển khoa học – công nghệ, được sử dụng cho hoạt động nghiên cứu, du nhập, phát triển, ứng dụng và đổi mới công nghệ cao.</w:t>
      </w:r>
    </w:p>
    <w:p w:rsidR="00000000" w:rsidDel="00000000" w:rsidP="00000000" w:rsidRDefault="00000000" w:rsidRPr="00000000" w14:paraId="000002EF">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căn cứ các quy định liên quan của Nhà nước, mở rộng mức độ mở cửa của ngành tài chính, hoàn thiện cơ chế dịch vụ tài chính đa dạng như đầu tư vốn cổ phần doanh nghiệp, tài trợ thế chấp bằng quyền sở hữu trí tuệ, cho vay tín chấp, phát hành trái phiếu doanh nghiệp, niêm yết huy động vốn, đồng thời đổi mới mô hình dịch vụ tài chính bao trùm (inclusive finance), tài chính phục vụ đổi mới khoa học – công nghệ và phát triển công nghiệp.</w:t>
      </w:r>
    </w:p>
    <w:p w:rsidR="00000000" w:rsidDel="00000000" w:rsidP="00000000" w:rsidRDefault="00000000" w:rsidRPr="00000000" w14:paraId="000002F0">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Cơ quan quản lý tài chính địa phương của thành phố và Uỷ ban xây dựng chính sách, biện pháp hướng dẫn các tổ chức tài chính ngân hàng, tổ chức tài chính địa phương tăng cường hỗ trợ vốn trung – dài hạn cho doanh nghiệp sản xuất và các dự án trọng điểm phù hợp với quy định của Nhà nước; hướng dẫn các tổ chức tài chính bảo hiểm cung cấp các dịch vụ như hỗ trợ vốn bảo hiểm, tăng cường tín dụng, bảo hiểm rủi ro theo quy định liên quan của Nhà nước.</w:t>
      </w:r>
    </w:p>
    <w:p w:rsidR="00000000" w:rsidDel="00000000" w:rsidP="00000000" w:rsidRDefault="00000000" w:rsidRPr="00000000" w14:paraId="000002F1">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Chương V  Mở cửa và hợp tác</w:t>
      </w:r>
      <w:r w:rsidDel="00000000" w:rsidR="00000000" w:rsidRPr="00000000">
        <w:rPr>
          <w:rtl w:val="0"/>
        </w:rPr>
      </w:r>
    </w:p>
    <w:p w:rsidR="00000000" w:rsidDel="00000000" w:rsidP="00000000" w:rsidRDefault="00000000" w:rsidRPr="00000000" w14:paraId="000002F2">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23</w:t>
      </w:r>
      <w:r w:rsidDel="00000000" w:rsidR="00000000" w:rsidRPr="00000000">
        <w:rPr>
          <w:rtl w:val="0"/>
        </w:rPr>
      </w:r>
    </w:p>
    <w:p w:rsidR="00000000" w:rsidDel="00000000" w:rsidP="00000000" w:rsidRDefault="00000000" w:rsidRPr="00000000" w14:paraId="000002F3">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xây dựng và hoàn thiện hệ thống dịch vụ đầu tư nước ngoài, đổi mới phương thức thu hút vốn đầu tư nước ngoài, nâng cao mức độ tự do hóa, thuận lợi hóa đầu tư nước ngoài, tích cực thu hút vốn đầu tư nước ngoài và tiếp nhận chuyển dịch các ngành công nghiệp cao cấp quốc tế, thu hút các tổ chức chức năng như trụ sở khu vực, trung tâm R&amp;D, tài chính, mua sắm, bán hàng, logistics, thanh toán của các công ty xuyên quốc gia, thúc đẩy tăng trưởng ổn định đầu tư nước ngoài.</w:t>
      </w:r>
    </w:p>
    <w:p w:rsidR="00000000" w:rsidDel="00000000" w:rsidP="00000000" w:rsidRDefault="00000000" w:rsidRPr="00000000" w14:paraId="000002F4">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24</w:t>
      </w:r>
      <w:r w:rsidDel="00000000" w:rsidR="00000000" w:rsidRPr="00000000">
        <w:rPr>
          <w:rtl w:val="0"/>
        </w:rPr>
      </w:r>
    </w:p>
    <w:p w:rsidR="00000000" w:rsidDel="00000000" w:rsidP="00000000" w:rsidRDefault="00000000" w:rsidRPr="00000000" w14:paraId="000002F5">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tăng cường xây dựng các nền tảng hợp tác quốc tế, đổi mới mô hình hợp tác và phát triển thị trường hóa của các công viên hợp tác quốc tế, hướng dẫn doanh nghiệp tích cực tham gia hợp tác quốc tế về năng lực sản xuất, triển khai giao lưu nhân tài, trao đổi kỹ thuật, hợp tác xuyên biên giới với các chủ thể đổi mới tại các quốc gia tham gia xây dựng Sáng kiến “Vành đai và Con đường”.</w:t>
      </w:r>
    </w:p>
    <w:p w:rsidR="00000000" w:rsidDel="00000000" w:rsidP="00000000" w:rsidRDefault="00000000" w:rsidRPr="00000000" w14:paraId="000002F6">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hoàn thiện chính sách hỗ trợ, khuyến khích các chủ thể như doanh nghiệp, tổ chức R&amp;D kiểu mới trong Khu Phát triển triển khai trao đổi kỹ thuật quốc tế, hợp tác xuyên biên giới, thu hút và tập trung nguồn lực đổi mới quốc tế chất lượng cao, tham gia xây dựng tiêu chuẩn và quy tắc quốc tế, xây dựng các nền tảng như căn cứ hợp tác khoa học – công nghệ quốc tế, trung tâm đổi mới ở nước ngoài.</w:t>
      </w:r>
    </w:p>
    <w:p w:rsidR="00000000" w:rsidDel="00000000" w:rsidP="00000000" w:rsidRDefault="00000000" w:rsidRPr="00000000" w14:paraId="000002F7">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25</w:t>
      </w:r>
      <w:r w:rsidDel="00000000" w:rsidR="00000000" w:rsidRPr="00000000">
        <w:rPr>
          <w:rtl w:val="0"/>
        </w:rPr>
      </w:r>
    </w:p>
    <w:p w:rsidR="00000000" w:rsidDel="00000000" w:rsidP="00000000" w:rsidRDefault="00000000" w:rsidRPr="00000000" w14:paraId="000002F8">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tăng cường liên thông với các quy tắc quốc tế trong các lĩnh vực như đổi mới khoa học – công nghệ, sở hữu trí tuệ, dịch vụ tài chính, quản lý đô thị, dịch vụ pháp lý theo quy định pháp luật, hoàn thiện hệ thống thuận lợi hóa đầu tư lấy giám sát quá trình làm trọng tâm, thúc đẩy mở cửa ở trình độ cao trong các lĩnh vực như y tế, khoa học – công nghệ, tài chính, giáo dục, viễn thông.</w:t>
      </w:r>
    </w:p>
    <w:p w:rsidR="00000000" w:rsidDel="00000000" w:rsidP="00000000" w:rsidRDefault="00000000" w:rsidRPr="00000000" w14:paraId="000002F9">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Khu Phát triển hỗ trợ các tổ chức đại diện sở hữu trí tuệ nước ngoài đặt văn phòng đại diện thường trú trong khu để triển khai hoạt động kinh doanh theo quy định quốc gia.</w:t>
      </w:r>
    </w:p>
    <w:p w:rsidR="00000000" w:rsidDel="00000000" w:rsidP="00000000" w:rsidRDefault="00000000" w:rsidRPr="00000000" w14:paraId="000002FA">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26</w:t>
      </w:r>
      <w:r w:rsidDel="00000000" w:rsidR="00000000" w:rsidRPr="00000000">
        <w:rPr>
          <w:rtl w:val="0"/>
        </w:rPr>
      </w:r>
    </w:p>
    <w:p w:rsidR="00000000" w:rsidDel="00000000" w:rsidP="00000000" w:rsidRDefault="00000000" w:rsidRPr="00000000" w14:paraId="000002FB">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triển khai thí điểm trong các lĩnh vực như luân chuyển vốn xuyên biên giới, nhập khẩu thiết bị và vật liệu cao cấp, thuận lợi hóa thương mại và đầu tư, luân chuyển dữ liệu xuyên biên giới, nghiên cứu mô hình kết nối quy tắc và liên thông cơ chế giữa Quảng Đông, Khu Hành chính Đặc biệt Hồng Kông và Khu Hành chính Đặc biệt Ma Cao.</w:t>
      </w:r>
    </w:p>
    <w:p w:rsidR="00000000" w:rsidDel="00000000" w:rsidP="00000000" w:rsidRDefault="00000000" w:rsidRPr="00000000" w14:paraId="000002FC">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theo các quy định liên quan của Nhà nước, thúc đẩy công nhận chức danh, chứng chỉ hành nghề trong Khu Vịnh Lớn Quảng Đông – Hồng Kông – Ma Cao, tạo điều kiện thuận lợi để nhân tài chuyên môn từ Hồng Kông, Ma Cao trong các lĩnh vực như quy hoạch kiến trúc, y tế, pháp luật, kế toán hành nghề trong Khu Phát triển, tăng cường kết nối với các cơ quan hữu quan ở Hồng Kông và Ma Cao trong các phương diện giáo dục, y tế, an sinh xã hội, hoàn thiện chính sách, biện pháp tạo thuận lợi cho công việc và sinh hoạt của cư dân Hồng Kông, Ma Cao trong Khu Phát triển.</w:t>
      </w:r>
    </w:p>
    <w:p w:rsidR="00000000" w:rsidDel="00000000" w:rsidP="00000000" w:rsidRDefault="00000000" w:rsidRPr="00000000" w14:paraId="000002FD">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Chương VI  Bảo đảm dịch vụ</w:t>
      </w:r>
      <w:r w:rsidDel="00000000" w:rsidR="00000000" w:rsidRPr="00000000">
        <w:rPr>
          <w:rtl w:val="0"/>
        </w:rPr>
      </w:r>
    </w:p>
    <w:p w:rsidR="00000000" w:rsidDel="00000000" w:rsidP="00000000" w:rsidRDefault="00000000" w:rsidRPr="00000000" w14:paraId="000002FE">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27</w:t>
      </w:r>
      <w:r w:rsidDel="00000000" w:rsidR="00000000" w:rsidRPr="00000000">
        <w:rPr>
          <w:rtl w:val="0"/>
        </w:rPr>
      </w:r>
    </w:p>
    <w:p w:rsidR="00000000" w:rsidDel="00000000" w:rsidP="00000000" w:rsidRDefault="00000000" w:rsidRPr="00000000" w14:paraId="000002FF">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tối ưu hóa môi trường kinh doanh, đào sâu cải cách về tập trung tương đối các quyền cấp phép hành chính, triển khai các dịch vụ như phê duyệt tùy chỉnh, phê duyệt dựa trên cam kết tín nhiệm, đơn giản hóa điều kiện, thủ tục phê duyệt, nâng cao hiệu suất xử lý thủ tục hành chính.</w:t>
      </w:r>
    </w:p>
    <w:p w:rsidR="00000000" w:rsidDel="00000000" w:rsidP="00000000" w:rsidRDefault="00000000" w:rsidRPr="00000000" w14:paraId="00000300">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đổi mới cơ chế tạo thuận lợi cho đăng ký kinh doanh xuyên biên giới, xây dựng và hoàn thiện nền tảng “kết nối xuyên biên giới” cho đăng ký kinh doanh giữa Quảng Châu, Hồng Kông, Ma Cao, cung cấp dịch vụ “một cửa” cho nhà đầu tư nước ngoài đến từ Hồng Kông, Ma Cao.</w:t>
      </w:r>
    </w:p>
    <w:p w:rsidR="00000000" w:rsidDel="00000000" w:rsidP="00000000" w:rsidRDefault="00000000" w:rsidRPr="00000000" w14:paraId="00000301">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xây dựng cơ chế giám sát bao trùm và thận trọng đối với các mô hình kinh tế mới với đặc trưng kỹ thuật mới, ngành nghề mới, hình thức mới, mô hình mới; thu hút các tổ chức chuyên môn thứ ba trong các lĩnh vực như kế toán, pháp luật, bảo hiểm tham gia, xây dựng cơ chế quản trị đồng thuận, đa chủ thể giữa chính quyền, doanh nghiệp, hiệp hội, khơi dậy sức sống thị trường và sức sáng tạo.</w:t>
      </w:r>
    </w:p>
    <w:p w:rsidR="00000000" w:rsidDel="00000000" w:rsidP="00000000" w:rsidRDefault="00000000" w:rsidRPr="00000000" w14:paraId="00000302">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28</w:t>
      </w:r>
      <w:r w:rsidDel="00000000" w:rsidR="00000000" w:rsidRPr="00000000">
        <w:rPr>
          <w:rtl w:val="0"/>
        </w:rPr>
      </w:r>
    </w:p>
    <w:p w:rsidR="00000000" w:rsidDel="00000000" w:rsidP="00000000" w:rsidRDefault="00000000" w:rsidRPr="00000000" w14:paraId="00000303">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thúc đẩy kết nối, chia sẻ dữ liệu chính quyền, hoàn thiện nền tảng chính phủ số và cơ chế quản lý, xây dựng và hoàn thiện hệ thống dịch vụ chính phủ điện tử, hệ thống giám sát thông minh, hiệu quả, thuận tiện cho người dân.</w:t>
      </w:r>
    </w:p>
    <w:p w:rsidR="00000000" w:rsidDel="00000000" w:rsidP="00000000" w:rsidRDefault="00000000" w:rsidRPr="00000000" w14:paraId="00000304">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Chính quyền Nhân dân thành phố và các bộ phận liên quan hỗ trợ Uỷ ban trong việc chuẩn hóa quy trình xử lý các thủ tục dịch vụ công, điều chỉnh phân quyền trong các hệ thống nghiệp vụ, chia sẻ dữ liệu chính quyền.</w:t>
      </w:r>
    </w:p>
    <w:p w:rsidR="00000000" w:rsidDel="00000000" w:rsidP="00000000" w:rsidRDefault="00000000" w:rsidRPr="00000000" w14:paraId="00000305">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29</w:t>
      </w:r>
      <w:r w:rsidDel="00000000" w:rsidR="00000000" w:rsidRPr="00000000">
        <w:rPr>
          <w:rtl w:val="0"/>
        </w:rPr>
      </w:r>
    </w:p>
    <w:p w:rsidR="00000000" w:rsidDel="00000000" w:rsidP="00000000" w:rsidRDefault="00000000" w:rsidRPr="00000000" w14:paraId="00000306">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căn cứ nhu cầu phát triển công nghiệp, xây dựng Danh mục nhân tài cấp bách, hoàn thiện tiêu chí tuyển chọn nhân tài cấp cao, trọng điểm thu hút các nhà khoa học chiến lược, nhân tài khoa học – công nghệ hàng đầu, đội ngũ đổi mới trình độ cao, nhân tài khoa học trẻ, kỹ sư xuất sắc, nhân công lành nghề chất lượng cao.</w:t>
      </w:r>
    </w:p>
    <w:p w:rsidR="00000000" w:rsidDel="00000000" w:rsidP="00000000" w:rsidRDefault="00000000" w:rsidRPr="00000000" w14:paraId="00000307">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hoàn thiện chính sách hỗ trợ, khuyến khích các cơ sở giáo dục đại học, viện nghiên cứu trong và ngoài nước thành lập viện nghiên cứu, trạm làm việc học giả (academician workstation), trạm nghiên cứu sau tiến sĩ, căn cứ bồi dưỡng nhân tài, căn cứ ươm tạo khởi nghiệp trong Khu Phát triển để bồi dưỡng nhân tài cấp cao, nhân công tay nghề cao.</w:t>
      </w:r>
    </w:p>
    <w:p w:rsidR="00000000" w:rsidDel="00000000" w:rsidP="00000000" w:rsidRDefault="00000000" w:rsidRPr="00000000" w14:paraId="00000308">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Cơ quan nhân lực và an sinh xã hội cấp thành phố hỗ trợ các đơn vị như doanh nghiệp lớn, trường đại học, viện nghiên cứu, tổ chức R&amp;D kiểu mới trong Khu Phát triển tự chủ đánh giá, phong chức danh chuyên môn.</w:t>
      </w:r>
    </w:p>
    <w:p w:rsidR="00000000" w:rsidDel="00000000" w:rsidP="00000000" w:rsidRDefault="00000000" w:rsidRPr="00000000" w14:paraId="00000309">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30</w:t>
      </w:r>
      <w:r w:rsidDel="00000000" w:rsidR="00000000" w:rsidRPr="00000000">
        <w:rPr>
          <w:rtl w:val="0"/>
        </w:rPr>
      </w:r>
    </w:p>
    <w:p w:rsidR="00000000" w:rsidDel="00000000" w:rsidP="00000000" w:rsidRDefault="00000000" w:rsidRPr="00000000" w14:paraId="0000030A">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hoàn thiện chính sách nhân tài và hệ thống bảo đảm dịch vụ, xây dựng nền tảng dịch vụ nhân tài “một cửa”, cung cấp cho nhân tài các dịch vụ, đảm bảo như chuyển hộ khẩu, nhà ở, xuất nhập cảnh, cư trú, y tế, giáo dục con cái, bảo hiểm xã hội. Các biện pháp đảm bảo cụ thể dành cho nhân tài trong Khu Phát triển do Uỷ ban xây dựng và công bố.</w:t>
      </w:r>
    </w:p>
    <w:p w:rsidR="00000000" w:rsidDel="00000000" w:rsidP="00000000" w:rsidRDefault="00000000" w:rsidRPr="00000000" w14:paraId="0000030B">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31</w:t>
      </w:r>
      <w:r w:rsidDel="00000000" w:rsidR="00000000" w:rsidRPr="00000000">
        <w:rPr>
          <w:rtl w:val="0"/>
        </w:rPr>
      </w:r>
    </w:p>
    <w:p w:rsidR="00000000" w:rsidDel="00000000" w:rsidP="00000000" w:rsidRDefault="00000000" w:rsidRPr="00000000" w14:paraId="0000030C">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căn cứ quy định pháp luật, xây dựng các biện pháp như thưởng, trợ cấp dành cho doanh nghiệp và người dân, lập và công bố Danh mục các chính sách cam kết và Cẩm nang dịch vụ, bảo đảm gửi đến đúng đối tượng một cách chính xác.</w:t>
      </w:r>
    </w:p>
    <w:p w:rsidR="00000000" w:rsidDel="00000000" w:rsidP="00000000" w:rsidRDefault="00000000" w:rsidRPr="00000000" w14:paraId="0000030D">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Uỷ ban triển khai mô hình “tự động thụ hưởng, không cần nộp hồ sơ trước” để doanh nghiệp được hưởng chính sách ưu đãi; thông qua các hình thức như chia sẻ thông tin liên bộ, liên ngành, các tổ chức, cá nhân đủ điều kiện được tự động nhận ưu đãi chính sách mà không cần chủ động nộp đơn.</w:t>
      </w:r>
    </w:p>
    <w:p w:rsidR="00000000" w:rsidDel="00000000" w:rsidP="00000000" w:rsidRDefault="00000000" w:rsidRPr="00000000" w14:paraId="0000030E">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32</w:t>
      </w:r>
      <w:r w:rsidDel="00000000" w:rsidR="00000000" w:rsidRPr="00000000">
        <w:rPr>
          <w:rtl w:val="0"/>
        </w:rPr>
      </w:r>
    </w:p>
    <w:p w:rsidR="00000000" w:rsidDel="00000000" w:rsidP="00000000" w:rsidRDefault="00000000" w:rsidRPr="00000000" w14:paraId="0000030F">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Quyền tài sản và các quyền, lợi ích hợp pháp khác của nhà đầu tư trong Khu Phát triển được pháp luật quốc gia, quy định và Quy định này bảo hộ.</w:t>
      </w:r>
    </w:p>
    <w:p w:rsidR="00000000" w:rsidDel="00000000" w:rsidP="00000000" w:rsidRDefault="00000000" w:rsidRPr="00000000" w14:paraId="00000310">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Ủy ban phải thiết lập và hoàn thiện, phù hợp với các nguyên tắc công khai, minh bạch, hiệu quả và thuận tiện, các cơ chế tiếp nhận khiếu nại của doanh nghiệp, kịp thời xử lý các vấn đề do doanh nghiệp hoặc nhà đầu tư phản ánh, đồng thời phối hợp và hoàn thiện các chính sách, biện pháp có liên quan.</w:t>
      </w:r>
    </w:p>
    <w:p w:rsidR="00000000" w:rsidDel="00000000" w:rsidP="00000000" w:rsidRDefault="00000000" w:rsidRPr="00000000" w14:paraId="00000311">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Chương VII  Điều khoản bổ sung</w:t>
      </w:r>
      <w:r w:rsidDel="00000000" w:rsidR="00000000" w:rsidRPr="00000000">
        <w:rPr>
          <w:rtl w:val="0"/>
        </w:rPr>
      </w:r>
    </w:p>
    <w:p w:rsidR="00000000" w:rsidDel="00000000" w:rsidP="00000000" w:rsidRDefault="00000000" w:rsidRPr="00000000" w14:paraId="00000312">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33</w:t>
      </w:r>
      <w:r w:rsidDel="00000000" w:rsidR="00000000" w:rsidRPr="00000000">
        <w:rPr>
          <w:rtl w:val="0"/>
        </w:rPr>
      </w:r>
    </w:p>
    <w:p w:rsidR="00000000" w:rsidDel="00000000" w:rsidP="00000000" w:rsidRDefault="00000000" w:rsidRPr="00000000" w14:paraId="00000313">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Các hoạt động liên quan đến quy hoạch, xây dựng, phát triển, quản lý và dịch vụ trong khu vực được Chính quyền Nhân dân tỉnh hoặc thành phố phê duyệt hoặc ủy thác cho Uỷ ban quản lý, được thực hiện theo các quy định của Quy định này.</w:t>
      </w:r>
    </w:p>
    <w:p w:rsidR="00000000" w:rsidDel="00000000" w:rsidP="00000000" w:rsidRDefault="00000000" w:rsidRPr="00000000" w14:paraId="00000314">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Các hoạt động liên quan đến quy hoạch, xây dựng, phát triển, quản lý và dịch vụ trong khu vực chịu ảnh hưởng lan tỏa (vùng bức xạ) của Khu Phát triển do Chính quyền Nhân dân thành phố xác định được thực hiện tham chiếu theo Quy định này.</w:t>
      </w:r>
    </w:p>
    <w:p w:rsidR="00000000" w:rsidDel="00000000" w:rsidP="00000000" w:rsidRDefault="00000000" w:rsidRPr="00000000" w14:paraId="00000315">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Điều 34</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316">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Quy định này có hiệu lực kể từ ngày 1 tháng 11 năm 2024.</w:t>
      </w:r>
    </w:p>
    <w:p w:rsidR="00000000" w:rsidDel="00000000" w:rsidP="00000000" w:rsidRDefault="00000000" w:rsidRPr="00000000" w14:paraId="00000317">
      <w:pPr>
        <w:widowControl w:val="0"/>
        <w:tabs>
          <w:tab w:val="left" w:leader="none" w:pos="142"/>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line="259" w:lineRule="auto"/>
        <w:ind w:firstLine="567"/>
        <w:jc w:val="right"/>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Nguồn: </w:t>
      </w:r>
      <w:hyperlink r:id="rId20">
        <w:r w:rsidDel="00000000" w:rsidR="00000000" w:rsidRPr="00000000">
          <w:rPr>
            <w:rFonts w:ascii="Times New Roman" w:cs="Times New Roman" w:eastAsia="Times New Roman" w:hAnsi="Times New Roman"/>
            <w:i w:val="1"/>
            <w:iCs w:val="1"/>
            <w:color w:val="0563c1"/>
            <w:sz w:val="28"/>
            <w:szCs w:val="28"/>
            <w:u w:val="single"/>
            <w:rtl w:val="0"/>
          </w:rPr>
          <w:t xml:space="preserve">https://eng.gdd.gov.cn/20241101/c5a29725-a55c-40a8-a916-e7cb76cbc236.html</w:t>
        </w:r>
      </w:hyperlink>
      <w:r w:rsidDel="00000000" w:rsidR="00000000" w:rsidRPr="00000000">
        <w:rPr>
          <w:rFonts w:ascii="Times New Roman" w:cs="Times New Roman" w:eastAsia="Times New Roman" w:hAnsi="Times New Roman"/>
          <w:i w:val="1"/>
          <w:iCs w:val="1"/>
          <w:sz w:val="28"/>
          <w:szCs w:val="28"/>
          <w:rtl w:val="0"/>
        </w:rPr>
        <w:t xml:space="preserve"> </w:t>
      </w:r>
    </w:p>
    <w:p w:rsidR="00000000" w:rsidDel="00000000" w:rsidP="00000000" w:rsidRDefault="00000000" w:rsidRPr="00000000" w14:paraId="00000318">
      <w:pPr>
        <w:widowControl w:val="0"/>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III. THÀNH PHỐ NEW YORK (HOA KỲ) </w:t>
      </w:r>
    </w:p>
    <w:p w:rsidR="00000000" w:rsidDel="00000000" w:rsidP="00000000" w:rsidRDefault="00000000" w:rsidRPr="00000000" w14:paraId="00000319">
      <w:pPr>
        <w:widowControl w:val="0"/>
        <w:tabs>
          <w:tab w:val="left" w:leader="none" w:pos="142"/>
        </w:tabs>
        <w:spacing w:line="259"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1. Tổng quan thông tin về Thành phố New York </w:t>
      </w:r>
    </w:p>
    <w:p w:rsidR="00000000" w:rsidDel="00000000" w:rsidP="00000000" w:rsidRDefault="00000000" w:rsidRPr="00000000" w14:paraId="0000031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New York là thành phố đông dân nhất của Hoa Kỳ và là một trong những trung tâm kinh tế, tài chính và văn hóa quan trọng nhất thế giới. Thành phố nằm ở vùng Đông Bắc Hoa Kỳ, thuộc bang New York. Với vị trí chiến lược ven Đại Tây Dương cùng hệ thống cảng biển tự nhiên lớn, New York từ lâu đã giữ vai trò cửa ngõ giao thương quốc tế của Hoa Kỳ, đồng thời là đầu mối kết nối tài chính, thương mại và vận tải toàn cầu</w:t>
      </w:r>
      <w:r w:rsidDel="00000000" w:rsidR="00000000" w:rsidRPr="00000000">
        <w:rPr>
          <w:rFonts w:ascii="Times New Roman" w:cs="Times New Roman" w:eastAsia="Times New Roman" w:hAnsi="Times New Roman"/>
          <w:sz w:val="28"/>
          <w:szCs w:val="28"/>
          <w:vertAlign w:val="superscript"/>
        </w:rPr>
        <w:footnoteReference w:customMarkFollows="0" w:id="12"/>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31B">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New York đang khẳng định vị thế là một trung tâm kinh tế năng động với sự phục hồi mạnh mẽ và kiên cường sau đại dịch COVID-19. Một trong những thành tựu tiêu biểu nhất là sự bùng nổ của dòng vốn đầu tư. Năm 2021, các công ty khởi nghiệp tại Thành phố New York đã huy động được mức vốn đầu tư mạo hiểm kỷ lục lên tới 48,2 tỷ USD, tăng hơn gấp đôi so với kỷ lục trước đó vào năm 2019. Các ngành chiến lược như công nghệ và khoa học đời sống đóng vai trò là động cơ tăng trưởng chính. Theo đó, ngành công nghệ đã tạo thêm 14.000 việc làm chỉ trong hai năm đầu đại dịch, thu hút sự mở rộng của các tập đoàn như Amazon, Google và Meta</w:t>
      </w:r>
      <w:r w:rsidDel="00000000" w:rsidR="00000000" w:rsidRPr="00000000">
        <w:rPr>
          <w:rFonts w:ascii="Times New Roman" w:cs="Times New Roman" w:eastAsia="Times New Roman" w:hAnsi="Times New Roman"/>
          <w:sz w:val="28"/>
          <w:szCs w:val="28"/>
          <w:vertAlign w:val="superscript"/>
        </w:rPr>
        <w:footnoteReference w:customMarkFollows="0" w:id="13"/>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31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cũng đang tiên phong trong việc xây dựng nền kinh tế xanh với các dự án Điện gió ngoài khơi (OSW) đầy tham vọng. Với cam kết đầu tư 191 triệu USD trong 15 năm, lĩnh vực này dự kiến sẽ tạo ra tới 13.000 việc làm mới, biến Thành phố New York thành một trung tâm năng lượng sạch chiến lược của vùng duyên hải phía Đông. Song song đó, thông qua Hội đồng Phát triển Kinh tế Khu vực (REDC), thành phố đã được trao tặng 658,1 triệu USD cho hơn 900 dự án, giúp tạo ra và duy trì hơn 55.000 việc làm và huy động được hơn 6,2 tỷ USD vốn đầu tư tư nhân</w:t>
      </w:r>
      <w:r w:rsidDel="00000000" w:rsidR="00000000" w:rsidRPr="00000000">
        <w:rPr>
          <w:rFonts w:ascii="Times New Roman" w:cs="Times New Roman" w:eastAsia="Times New Roman" w:hAnsi="Times New Roman"/>
          <w:sz w:val="28"/>
          <w:szCs w:val="28"/>
          <w:vertAlign w:val="superscript"/>
        </w:rPr>
        <w:footnoteReference w:customMarkFollows="0" w:id="14"/>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31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Bên cạnh những con số kinh tế, New York còn đạt được những bước tiến quan trọng trong việc đảm bảo công bằng xã hội và hỗ trợ cộng đồng. Thành phố đã triển khai gói đầu tư 2 tỷ USD vào hệ thống chăm sóc trẻ em nhằm hỗ trợ các bậc cha mẹ quay lại lực lượng lao động. Chương trình "CUNY Comeback" cũng đã xóa khoản nợ học phí hơn 100 triệu USD cho 57.000 sinh viên, giúp họ tiếp tục theo đuổi mục tiêu giáo dục và nghề nghiệp. Những nỗ lực này, kết hợp với các dự án cải tạo hạ tầng như tại khu Chinatown và Jamaica, đang tạo nên một diện mạo mới hiện đại và bao trùm hơn cho Thành phố New York</w:t>
      </w:r>
      <w:r w:rsidDel="00000000" w:rsidR="00000000" w:rsidRPr="00000000">
        <w:rPr>
          <w:rFonts w:ascii="Times New Roman" w:cs="Times New Roman" w:eastAsia="Times New Roman" w:hAnsi="Times New Roman"/>
          <w:sz w:val="28"/>
          <w:szCs w:val="28"/>
          <w:vertAlign w:val="superscript"/>
        </w:rPr>
        <w:footnoteReference w:customMarkFollows="0" w:id="15"/>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31E">
      <w:pPr>
        <w:widowControl w:val="0"/>
        <w:tabs>
          <w:tab w:val="left" w:leader="none" w:pos="142"/>
        </w:tabs>
        <w:spacing w:line="259"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2. Quy định liên quan đến một số cơ quan của bộ máy chính quyền Thành phố New York</w:t>
      </w:r>
    </w:p>
    <w:p w:rsidR="00000000" w:rsidDel="00000000" w:rsidP="00000000" w:rsidRDefault="00000000" w:rsidRPr="00000000" w14:paraId="0000031F">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Bộ máy chính quyền Thành phố New York chủ yếu được quy định tại </w:t>
      </w:r>
      <w:r w:rsidDel="00000000" w:rsidR="00000000" w:rsidRPr="00000000">
        <w:rPr>
          <w:rFonts w:ascii="Times New Roman" w:cs="Times New Roman" w:eastAsia="Times New Roman" w:hAnsi="Times New Roman"/>
          <w:b w:val="1"/>
          <w:bCs w:val="1"/>
          <w:sz w:val="28"/>
          <w:szCs w:val="28"/>
          <w:rtl w:val="0"/>
        </w:rPr>
        <w:t xml:space="preserve">Hiến chương Thành phố New York</w:t>
      </w:r>
      <w:r w:rsidDel="00000000" w:rsidR="00000000" w:rsidRPr="00000000">
        <w:rPr>
          <w:rFonts w:ascii="Times New Roman" w:cs="Times New Roman" w:eastAsia="Times New Roman" w:hAnsi="Times New Roman"/>
          <w:sz w:val="28"/>
          <w:szCs w:val="28"/>
          <w:rtl w:val="0"/>
        </w:rPr>
        <w:t xml:space="preserve"> (</w:t>
      </w:r>
      <w:r w:rsidDel="00000000" w:rsidR="00000000" w:rsidRPr="00000000">
        <w:rPr>
          <w:rFonts w:ascii="Times New Roman" w:cs="Times New Roman" w:eastAsia="Times New Roman" w:hAnsi="Times New Roman"/>
          <w:i w:val="1"/>
          <w:iCs w:val="1"/>
          <w:sz w:val="28"/>
          <w:szCs w:val="28"/>
          <w:rtl w:val="0"/>
        </w:rPr>
        <w:t xml:space="preserve">New York City Charter</w:t>
      </w:r>
      <w:r w:rsidDel="00000000" w:rsidR="00000000" w:rsidRPr="00000000">
        <w:rPr>
          <w:rFonts w:ascii="Times New Roman" w:cs="Times New Roman" w:eastAsia="Times New Roman" w:hAnsi="Times New Roman"/>
          <w:sz w:val="28"/>
          <w:szCs w:val="28"/>
          <w:rtl w:val="0"/>
        </w:rPr>
        <w:t xml:space="preserve">), được ban hành vào ngày 01/01/1898, với nội dung sửa đổi gần đây nhất vào ngày 25/4/2026. Đây là văn bản thiết lập khuôn khổ pháp lý cơ bản cũng như quyền hạn và nghĩa vụ, phương thức làm việc, cơ chế phối hợp… của chính quyền thành phố New York, bao gồm các chức vụ Thị trưởng, các phòng, sở trực thuộc… Dưới đây là một số nội dung liên quan đến quyền hạn, nhiệm vụ và một số cơ quan thuộc bộ máy chính quyền Thành phố New York quản lý các vấn đề (i) phát triển kinh tế về đêm (nightlife), (ii) người cao tuổi, và (iii) an toàn thực phẩm.</w:t>
      </w:r>
    </w:p>
    <w:p w:rsidR="00000000" w:rsidDel="00000000" w:rsidP="00000000" w:rsidRDefault="00000000" w:rsidRPr="00000000" w14:paraId="00000320">
      <w:pPr>
        <w:widowControl w:val="0"/>
        <w:tabs>
          <w:tab w:val="left" w:leader="none" w:pos="142"/>
        </w:tabs>
        <w:spacing w:line="259"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2.1. Phòng kinh tế về đêm </w:t>
      </w:r>
    </w:p>
    <w:p w:rsidR="00000000" w:rsidDel="00000000" w:rsidP="00000000" w:rsidRDefault="00000000" w:rsidRPr="00000000" w14:paraId="00000321">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Theo khoản a, mục 20-d, Chương 1 về Thị trưởng, Hiến chương Thành phố New York đã đưa ra </w:t>
      </w:r>
      <w:r w:rsidDel="00000000" w:rsidR="00000000" w:rsidRPr="00000000">
        <w:rPr>
          <w:rFonts w:ascii="Times New Roman" w:cs="Times New Roman" w:eastAsia="Times New Roman" w:hAnsi="Times New Roman"/>
          <w:i w:val="1"/>
          <w:iCs w:val="1"/>
          <w:sz w:val="28"/>
          <w:szCs w:val="28"/>
          <w:rtl w:val="0"/>
        </w:rPr>
        <w:t xml:space="preserve">định nghĩa về Cơ sở kinh tế về đêm</w:t>
      </w:r>
      <w:r w:rsidDel="00000000" w:rsidR="00000000" w:rsidRPr="00000000">
        <w:rPr>
          <w:rFonts w:ascii="Times New Roman" w:cs="Times New Roman" w:eastAsia="Times New Roman" w:hAnsi="Times New Roman"/>
          <w:sz w:val="28"/>
          <w:szCs w:val="28"/>
          <w:rtl w:val="0"/>
        </w:rPr>
        <w:t xml:space="preserve"> (Nightlife establishment). Cơ sở kinh tế về đêm là một cơ sở mở cửa cho công chúng để tham gia hoạt động giải trí hoặc thư giãn, có phục vụ đồ uống có cồn hoặc là nơi tiêu thụ đồ uống có cồn trực tiếp, và tổ chức các hoạt động kinh doanh quy mô lớn vào ban đêm. Thuật ngữ này bao gồm, nhưng không giới hạn ở, các quán bar, địa điểm giải trí, câu lạc bộ và nhà hàng.</w:t>
      </w:r>
    </w:p>
    <w:p w:rsidR="00000000" w:rsidDel="00000000" w:rsidP="00000000" w:rsidRDefault="00000000" w:rsidRPr="00000000" w14:paraId="00000322">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Để quản lý hoạt động kinh tế về đêm, Thị trưởng thành phố sẽ thành lập Phòng kinh tế về đêm (Office of nightlife). </w:t>
      </w:r>
      <w:r w:rsidDel="00000000" w:rsidR="00000000" w:rsidRPr="00000000">
        <w:rPr>
          <w:rFonts w:ascii="Times New Roman" w:cs="Times New Roman" w:eastAsia="Times New Roman" w:hAnsi="Times New Roman"/>
          <w:i w:val="1"/>
          <w:iCs w:val="1"/>
          <w:sz w:val="28"/>
          <w:szCs w:val="28"/>
          <w:rtl w:val="0"/>
        </w:rPr>
        <w:t xml:space="preserve">Cơ cấu tổ chức</w:t>
      </w:r>
      <w:r w:rsidDel="00000000" w:rsidR="00000000" w:rsidRPr="00000000">
        <w:rPr>
          <w:rFonts w:ascii="Times New Roman" w:cs="Times New Roman" w:eastAsia="Times New Roman" w:hAnsi="Times New Roman"/>
          <w:sz w:val="28"/>
          <w:szCs w:val="28"/>
          <w:rtl w:val="0"/>
        </w:rPr>
        <w:t xml:space="preserve"> của Phòng tương đối linh hoạt khi có thể được thành lập dưới dạng một bộ phận thuộc các cơ quan khác hoặc dưới dạng một Phòng độc lập. Đứng đầu là một Trưởng phòng được bổ nhiệm bởi Thị trưởng hoặc Người đứng đầu cơ quan quản lý Phòng kinh tế về đêm. Trưởng phòng kinh tế về đêm có một số quyền hạn, nhiệm vụ như sau</w:t>
      </w:r>
      <w:r w:rsidDel="00000000" w:rsidR="00000000" w:rsidRPr="00000000">
        <w:rPr>
          <w:rFonts w:ascii="Times New Roman" w:cs="Times New Roman" w:eastAsia="Times New Roman" w:hAnsi="Times New Roman"/>
          <w:sz w:val="28"/>
          <w:szCs w:val="28"/>
          <w:vertAlign w:val="superscript"/>
        </w:rPr>
        <w:footnoteReference w:customMarkFollows="0" w:id="16"/>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323">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Đầu mối cung cấp thông tin và hỗ trợ các cơ sở liên quan đến các chính sách và thủ tục có liên quan (chính sách và thủ tục hiện hành của Thành phố về giải quyết khiếu nại, vi phạm, và các biện pháp thực thi pháp luật khác; đảm bảo thông tin hai chiều giữa Phòng – các cơ sở; phối hợp với các cơ quan khác và hỗ trợ các cơ sở trong việc thực hiện các thủ tục hành chính).</w:t>
      </w:r>
    </w:p>
    <w:p w:rsidR="00000000" w:rsidDel="00000000" w:rsidP="00000000" w:rsidRDefault="00000000" w:rsidRPr="00000000" w14:paraId="00000324">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Tham vấn và hỗ trợ Thị trưởng và người đứng đầu các cơ quan của thành phố có quyền hạn và nhiệm vụ liên quan đến các cơ sở giải trí về đêm;</w:t>
      </w:r>
    </w:p>
    <w:p w:rsidR="00000000" w:rsidDel="00000000" w:rsidP="00000000" w:rsidRDefault="00000000" w:rsidRPr="00000000" w14:paraId="00000325">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Xem xét thông tin thu được từ các kênh phản ánh (đường dây nóng hoặc từ các cơ quan khác) về các khiếu nại và vi phạm của các cơ sở và đưa ra các khuyến nghị để giải quyết các vấn đề trên cơ sở tham khảo ý kiến ​​một số cơ quan hữu quan và người dân;</w:t>
      </w:r>
    </w:p>
    <w:p w:rsidR="00000000" w:rsidDel="00000000" w:rsidP="00000000" w:rsidRDefault="00000000" w:rsidRPr="00000000" w14:paraId="00000326">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Đóng vai trò trung gian giữa các cơ quan thành phố (bao gồm các cơ quan thực thi pháp luật), cư dân và khối kinh tế về đêm để xây dựng, thông qua các khuyến nghị, chính sách, các giải pháp dài hạn cho các vấn đề liên quan đến ngành công nghiệp kinh tế về đêm;</w:t>
      </w:r>
    </w:p>
    <w:p w:rsidR="00000000" w:rsidDel="00000000" w:rsidP="00000000" w:rsidRDefault="00000000" w:rsidRPr="00000000" w14:paraId="00000327">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Xem xét và chuyển cho Phòng tiêu chuẩn lao động thông tin liên quan đến điều kiện lao động trong khối kinh tế về đêm và có thể hỗ trợ Phòng tiêu chuẩn lao động trong việc xây dựng các khuyến nghị để giải quyết các vấn đề liên quan.</w:t>
      </w:r>
    </w:p>
    <w:p w:rsidR="00000000" w:rsidDel="00000000" w:rsidP="00000000" w:rsidRDefault="00000000" w:rsidRPr="00000000" w14:paraId="00000328">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Đảm bảo hài hoà giữa sự phát triển của khối kinh tế về đêm và lợi ích tốt nhất cho thành phố và cư dân; và</w:t>
      </w:r>
    </w:p>
    <w:p w:rsidR="00000000" w:rsidDel="00000000" w:rsidP="00000000" w:rsidRDefault="00000000" w:rsidRPr="00000000" w14:paraId="00000329">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Thực hiện các nhiệm vụ liên quan khác theo sự phân công của Thị trưởng.</w:t>
      </w:r>
    </w:p>
    <w:p w:rsidR="00000000" w:rsidDel="00000000" w:rsidP="00000000" w:rsidRDefault="00000000" w:rsidRPr="00000000" w14:paraId="0000032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Về </w:t>
      </w:r>
      <w:r w:rsidDel="00000000" w:rsidR="00000000" w:rsidRPr="00000000">
        <w:rPr>
          <w:rFonts w:ascii="Times New Roman" w:cs="Times New Roman" w:eastAsia="Times New Roman" w:hAnsi="Times New Roman"/>
          <w:i w:val="1"/>
          <w:iCs w:val="1"/>
          <w:sz w:val="28"/>
          <w:szCs w:val="28"/>
          <w:rtl w:val="0"/>
        </w:rPr>
        <w:t xml:space="preserve">cơ chế báo cáo</w:t>
      </w:r>
      <w:r w:rsidDel="00000000" w:rsidR="00000000" w:rsidRPr="00000000">
        <w:rPr>
          <w:rFonts w:ascii="Times New Roman" w:cs="Times New Roman" w:eastAsia="Times New Roman" w:hAnsi="Times New Roman"/>
          <w:sz w:val="28"/>
          <w:szCs w:val="28"/>
          <w:vertAlign w:val="superscript"/>
        </w:rPr>
        <w:footnoteReference w:customMarkFollows="0" w:id="17"/>
      </w:r>
      <w:r w:rsidDel="00000000" w:rsidR="00000000" w:rsidRPr="00000000">
        <w:rPr>
          <w:rFonts w:ascii="Times New Roman" w:cs="Times New Roman" w:eastAsia="Times New Roman" w:hAnsi="Times New Roman"/>
          <w:sz w:val="28"/>
          <w:szCs w:val="28"/>
          <w:rtl w:val="0"/>
        </w:rPr>
        <w:t xml:space="preserve">, Trưởng phòng có nghĩa vụ:</w:t>
      </w:r>
    </w:p>
    <w:p w:rsidR="00000000" w:rsidDel="00000000" w:rsidP="00000000" w:rsidRDefault="00000000" w:rsidRPr="00000000" w14:paraId="0000032B">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Nộp báo cáo định kỳ tới Thị trưởng và Chủ tịch Hội đồng Thành phố. Nội dung chính của báo cáo định kỳ bao gồm báo cáo tình hình hoạt động của Phòng và một số khuyến nghị về việc thực hiện nhiệm vụ, quyền hạn của của Phòng.</w:t>
      </w:r>
    </w:p>
    <w:p w:rsidR="00000000" w:rsidDel="00000000" w:rsidP="00000000" w:rsidRDefault="00000000" w:rsidRPr="00000000" w14:paraId="0000032C">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Nộp báo cáo tới Hội đồng Thành phố về phối hợp liên cơ quan trong hoạt động xử lý các cơ sở bị cộng đồng khiếu nại, được điều phối bởi đơn vị thực thi dân sự của sở cảnh sát. Nội dung chính của báo cáo gồm: Địa điểm cơ sở, hành vi bị khiếu nại, số lần mỗi cơ sở bị xử lý và căn cứ xử lý, thời gian tiến hành xử lý (bao gồm cả thời gian xử lý trực tiếp tại cơ sở), các cơ quan tham gia xử lý, các hành vi bị xử lý (dân sự và hình sự). Báo cáo sẽ được thực hiện 02 lần/năm và đăng tải trên website của Phòng và sẽ được lưu trữ trên website của Phòng/sở cảnh sát tối thiểu 10 năm.</w:t>
      </w:r>
    </w:p>
    <w:p w:rsidR="00000000" w:rsidDel="00000000" w:rsidP="00000000" w:rsidRDefault="00000000" w:rsidRPr="00000000" w14:paraId="0000032D">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Nội dung các báo cáo phải tuân thủ các quy định pháp luật liên bang, của bang, và của thành phố về bảo vệ dữ liệu cá nhân.</w:t>
      </w:r>
    </w:p>
    <w:p w:rsidR="00000000" w:rsidDel="00000000" w:rsidP="00000000" w:rsidRDefault="00000000" w:rsidRPr="00000000" w14:paraId="0000032E">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Ngoài ra, thành phố sẽ thành lập thêm một </w:t>
      </w:r>
      <w:r w:rsidDel="00000000" w:rsidR="00000000" w:rsidRPr="00000000">
        <w:rPr>
          <w:rFonts w:ascii="Times New Roman" w:cs="Times New Roman" w:eastAsia="Times New Roman" w:hAnsi="Times New Roman"/>
          <w:b w:val="1"/>
          <w:bCs w:val="1"/>
          <w:sz w:val="28"/>
          <w:szCs w:val="28"/>
          <w:rtl w:val="0"/>
        </w:rPr>
        <w:t xml:space="preserve">Hội đồng tư vấn về kinh tế về đêm</w:t>
      </w:r>
      <w:r w:rsidDel="00000000" w:rsidR="00000000" w:rsidRPr="00000000">
        <w:rPr>
          <w:rFonts w:ascii="Times New Roman" w:cs="Times New Roman" w:eastAsia="Times New Roman" w:hAnsi="Times New Roman"/>
          <w:sz w:val="28"/>
          <w:szCs w:val="28"/>
          <w:rtl w:val="0"/>
        </w:rPr>
        <w:t xml:space="preserve"> để tư vấn cho Thị trưởng và Hội đồng thành phố về các vấn đề liên quan đến các cơ sở kinh tế về đêm như các vấn đề và xu hướng chung liên quan đến ngành công nghiệp kinh tế về đêm và sẽ đưa ra các khuyến nghị, nếu phù hợp, cho Thị trưởng và Hội đồng thành phố về các cách để cải thiện luật và chính sách ảnh hưởng đến các cơ sở kinh tế về đêm. Trưởng phòng kinh tế về đêm có thể trực tiếp hoặc điều phối đại diện các cơ quan có liên quan tham dự cuộc họp</w:t>
      </w:r>
      <w:r w:rsidDel="00000000" w:rsidR="00000000" w:rsidRPr="00000000">
        <w:rPr>
          <w:rFonts w:ascii="Times New Roman" w:cs="Times New Roman" w:eastAsia="Times New Roman" w:hAnsi="Times New Roman"/>
          <w:sz w:val="28"/>
          <w:szCs w:val="28"/>
          <w:vertAlign w:val="superscript"/>
        </w:rPr>
        <w:footnoteReference w:customMarkFollows="0" w:id="18"/>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32F">
      <w:pPr>
        <w:widowControl w:val="0"/>
        <w:tabs>
          <w:tab w:val="left" w:leader="none" w:pos="142"/>
        </w:tabs>
        <w:spacing w:line="259"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2.2. Sở Người cao tuổi</w:t>
      </w:r>
    </w:p>
    <w:p w:rsidR="00000000" w:rsidDel="00000000" w:rsidP="00000000" w:rsidRDefault="00000000" w:rsidRPr="00000000" w14:paraId="00000330">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Thành phố New York sẽ thành lập Sở Người cao tuổi với </w:t>
      </w:r>
      <w:r w:rsidDel="00000000" w:rsidR="00000000" w:rsidRPr="00000000">
        <w:rPr>
          <w:rFonts w:ascii="Times New Roman" w:cs="Times New Roman" w:eastAsia="Times New Roman" w:hAnsi="Times New Roman"/>
          <w:i w:val="1"/>
          <w:iCs w:val="1"/>
          <w:sz w:val="28"/>
          <w:szCs w:val="28"/>
          <w:rtl w:val="0"/>
        </w:rPr>
        <w:t xml:space="preserve">quyền hạn và nhiệm vụ</w:t>
      </w:r>
      <w:r w:rsidDel="00000000" w:rsidR="00000000" w:rsidRPr="00000000">
        <w:rPr>
          <w:rFonts w:ascii="Times New Roman" w:cs="Times New Roman" w:eastAsia="Times New Roman" w:hAnsi="Times New Roman"/>
          <w:sz w:val="28"/>
          <w:szCs w:val="28"/>
          <w:rtl w:val="0"/>
        </w:rPr>
        <w:t xml:space="preserve"> tập trung vào</w:t>
      </w:r>
      <w:r w:rsidDel="00000000" w:rsidR="00000000" w:rsidRPr="00000000">
        <w:rPr>
          <w:rFonts w:ascii="Times New Roman" w:cs="Times New Roman" w:eastAsia="Times New Roman" w:hAnsi="Times New Roman"/>
          <w:sz w:val="28"/>
          <w:szCs w:val="28"/>
          <w:vertAlign w:val="superscript"/>
        </w:rPr>
        <w:footnoteReference w:customMarkFollows="0" w:id="19"/>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331">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Nâng cao sự quan tâm của cộng đồng đối với các vấn đề của người cao tuổi; về các nguồn lực sẵn có dành cho người cao tuổi;</w:t>
      </w:r>
    </w:p>
    <w:p w:rsidR="00000000" w:rsidDel="00000000" w:rsidP="00000000" w:rsidRDefault="00000000" w:rsidRPr="00000000" w14:paraId="00000332">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Giới thiệu người dân đến các cơ quan thích hợp của chính quyền thành phố, tiểu bang và liên bang để được tư vấn, hỗ trợ và các dịch vụ sẵn có liên quan đến các vấn đề cụ thể;</w:t>
      </w:r>
    </w:p>
    <w:p w:rsidR="00000000" w:rsidDel="00000000" w:rsidP="00000000" w:rsidRDefault="00000000" w:rsidRPr="00000000" w14:paraId="00000333">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Cung cấp thông tin liên quan đến nhu cầu của người cao tuổi;</w:t>
      </w:r>
    </w:p>
    <w:p w:rsidR="00000000" w:rsidDel="00000000" w:rsidP="00000000" w:rsidRDefault="00000000" w:rsidRPr="00000000" w14:paraId="00000334">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Phân bổ các quỹ hiện có của thành phố, tiểu bang và liên bang cho các chương trình trên toàn thành phố và chủ trì phối hợp các quỹ đó với nguồn tài trợ từ khu vực tư nhân;</w:t>
      </w:r>
    </w:p>
    <w:p w:rsidR="00000000" w:rsidDel="00000000" w:rsidP="00000000" w:rsidRDefault="00000000" w:rsidRPr="00000000" w14:paraId="00000335">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Cung cấp hướng dẫn và hỗ trợ thường xuyên cho trung tâm phát triển lực lượng lao động người cao tuổi;</w:t>
      </w:r>
    </w:p>
    <w:p w:rsidR="00000000" w:rsidDel="00000000" w:rsidP="00000000" w:rsidRDefault="00000000" w:rsidRPr="00000000" w14:paraId="00000336">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Ban hành các quy tắc và quy định cho việc vận hành các cơ sở, dịch vụ và chương trình thuộc thẩm quyền.</w:t>
      </w:r>
    </w:p>
    <w:p w:rsidR="00000000" w:rsidDel="00000000" w:rsidP="00000000" w:rsidRDefault="00000000" w:rsidRPr="00000000" w14:paraId="00000337">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Trong Sở sẽ có </w:t>
      </w:r>
      <w:r w:rsidDel="00000000" w:rsidR="00000000" w:rsidRPr="00000000">
        <w:rPr>
          <w:rFonts w:ascii="Times New Roman" w:cs="Times New Roman" w:eastAsia="Times New Roman" w:hAnsi="Times New Roman"/>
          <w:i w:val="1"/>
          <w:iCs w:val="1"/>
          <w:sz w:val="28"/>
          <w:szCs w:val="28"/>
          <w:rtl w:val="0"/>
        </w:rPr>
        <w:t xml:space="preserve">02 thiết chế đặc thù</w:t>
      </w:r>
      <w:r w:rsidDel="00000000" w:rsidR="00000000" w:rsidRPr="00000000">
        <w:rPr>
          <w:rFonts w:ascii="Times New Roman" w:cs="Times New Roman" w:eastAsia="Times New Roman" w:hAnsi="Times New Roman"/>
          <w:sz w:val="28"/>
          <w:szCs w:val="28"/>
          <w:vertAlign w:val="superscript"/>
        </w:rPr>
        <w:footnoteReference w:customMarkFollows="0" w:id="20"/>
      </w:r>
      <w:r w:rsidDel="00000000" w:rsidR="00000000" w:rsidRPr="00000000">
        <w:rPr>
          <w:rFonts w:ascii="Times New Roman" w:cs="Times New Roman" w:eastAsia="Times New Roman" w:hAnsi="Times New Roman"/>
          <w:sz w:val="28"/>
          <w:szCs w:val="28"/>
          <w:rtl w:val="0"/>
        </w:rPr>
        <w:t xml:space="preserve">, bao gồm:</w:t>
      </w:r>
    </w:p>
    <w:p w:rsidR="00000000" w:rsidDel="00000000" w:rsidP="00000000" w:rsidRDefault="00000000" w:rsidRPr="00000000" w14:paraId="00000338">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Hội đồng tư vấn người cao tuổi</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chịu trách nhiệm nghiên cứu thông tin và kiến nghị Sở, Chủ tịch Hội đồng thành phố các vấn đề liên quan tới các vấn đề phòng chống phân biệt tuổi tác tại nơi làm việc. Thành phần Hội đồng tư vấn gồm đại diện từ các lĩnh vực dịch vụ xã hội, chăm sóc sức khỏe, kinh doanh, dịch vụ pháp lý, cộng đồng học thuật và các khu dân cư địa phương.</w:t>
      </w:r>
    </w:p>
    <w:p w:rsidR="00000000" w:rsidDel="00000000" w:rsidP="00000000" w:rsidRDefault="00000000" w:rsidRPr="00000000" w14:paraId="00000339">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Nhân sự kết nối</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thực hiện hướng dẫn nộp, tiếp nhận và xử lý các khiếu nại liên quan đến các cơ sở trung tâm người cao tuổi. </w:t>
      </w:r>
    </w:p>
    <w:p w:rsidR="00000000" w:rsidDel="00000000" w:rsidP="00000000" w:rsidRDefault="00000000" w:rsidRPr="00000000" w14:paraId="0000033A">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Ngoài ra, thành phố New York thành lập Nội các Người cao tuổi New York họp ít nhất mỗi quý một lần với nhiệm vụ tạo điều kiện phối hợp giữa các cơ quan để thúc đẩy việc loại bỏ các rào cản và bất bình đẳng liên quan đến tuổi tác trong việc cung cấp dịch vụ cho người cao tuổi, và xem xét các sáng kiến để đảm bảo rằng các sáng kiến ​​đó đảm bảo quyền lợi cho nhóm người cao tuổi. Đứng đầu Nội các là Uỷ viên Sở Người cao tuổi, cùng sự tham gia của các cơ quan trong các lĩnh vực về bình đẳng, y tế, nhà ở…</w:t>
      </w:r>
      <w:r w:rsidDel="00000000" w:rsidR="00000000" w:rsidRPr="00000000">
        <w:rPr>
          <w:rFonts w:ascii="Times New Roman" w:cs="Times New Roman" w:eastAsia="Times New Roman" w:hAnsi="Times New Roman"/>
          <w:sz w:val="28"/>
          <w:szCs w:val="28"/>
          <w:vertAlign w:val="superscript"/>
        </w:rPr>
        <w:footnoteReference w:customMarkFollows="0" w:id="21"/>
      </w:r>
      <w:r w:rsidDel="00000000" w:rsidR="00000000" w:rsidRPr="00000000">
        <w:rPr>
          <w:rtl w:val="0"/>
        </w:rPr>
      </w:r>
    </w:p>
    <w:p w:rsidR="00000000" w:rsidDel="00000000" w:rsidP="00000000" w:rsidRDefault="00000000" w:rsidRPr="00000000" w14:paraId="0000033B">
      <w:pPr>
        <w:widowControl w:val="0"/>
        <w:tabs>
          <w:tab w:val="left" w:leader="none" w:pos="142"/>
        </w:tabs>
        <w:spacing w:line="259" w:lineRule="auto"/>
        <w:ind w:firstLine="567"/>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2.3. Phòng An toàn thực phẩm </w:t>
      </w:r>
    </w:p>
    <w:p w:rsidR="00000000" w:rsidDel="00000000" w:rsidP="00000000" w:rsidRDefault="00000000" w:rsidRPr="00000000" w14:paraId="0000033C">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Các vấn đề liên quan đến an toàn thực phẩm sẽ do Phòng An toàn thực phẩm quản lý, bao gồm</w:t>
      </w:r>
      <w:r w:rsidDel="00000000" w:rsidR="00000000" w:rsidRPr="00000000">
        <w:rPr>
          <w:rFonts w:ascii="Times New Roman" w:cs="Times New Roman" w:eastAsia="Times New Roman" w:hAnsi="Times New Roman"/>
          <w:sz w:val="28"/>
          <w:szCs w:val="28"/>
          <w:vertAlign w:val="superscript"/>
        </w:rPr>
        <w:footnoteReference w:customMarkFollows="0" w:id="22"/>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33D">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Đưa ra các khuyến nghị cho Thị trưởng và các cơ quan về chính sách thực phẩm;</w:t>
      </w:r>
    </w:p>
    <w:p w:rsidR="00000000" w:rsidDel="00000000" w:rsidP="00000000" w:rsidRDefault="00000000" w:rsidRPr="00000000" w14:paraId="0000033E">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Phối hợp các sáng kiến liên ngành liên quan đến chính sách thực phẩm;</w:t>
      </w:r>
    </w:p>
    <w:p w:rsidR="00000000" w:rsidDel="00000000" w:rsidP="00000000" w:rsidRDefault="00000000" w:rsidRPr="00000000" w14:paraId="0000033F">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Hợp tác với những cá nhân ủng hộ chính sách thực phẩm, các tổ chức cộng đồng, các tổ chức học thuật và các tổ chức khác để thúc đẩy chính sách thực phẩm của thành phố; và</w:t>
      </w:r>
    </w:p>
    <w:p w:rsidR="00000000" w:rsidDel="00000000" w:rsidP="00000000" w:rsidRDefault="00000000" w:rsidRPr="00000000" w14:paraId="00000340">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Hỗ trợ các sáng kiến ​​được thiết kế để thúc đẩy việc tiếp cận thực phẩm lành mạnh, bao gồm nhưng không giới hạn ở các sáng kiến ​​được thiết kế để thúc đẩy việc tiếp cận thực phẩm lành mạnh cho các cộng đồng từng không được tiếp cận công bằng với thực phẩm lành mạnh do các yếu tố kinh tế, chủng tộc hoặc môi trường.</w:t>
      </w:r>
    </w:p>
    <w:p w:rsidR="00000000" w:rsidDel="00000000" w:rsidP="00000000" w:rsidRDefault="00000000" w:rsidRPr="00000000" w14:paraId="00000341">
      <w:pPr>
        <w:widowControl w:val="0"/>
        <w:tabs>
          <w:tab w:val="left" w:leader="none" w:pos="142"/>
        </w:tabs>
        <w:spacing w:line="259" w:lineRule="auto"/>
        <w:ind w:firstLine="567"/>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Ngoài ra, các vấn đề liên quan đến cơ sở kinh doanh thực phẩm đường phố sẽ thuộc quản lý của Phòng Dịch vụ thực phẩm đường phố, Sở Dịch vụ kinh doanh quy mô nhỏ quản lý với quyền hạn sau</w:t>
      </w:r>
      <w:r w:rsidDel="00000000" w:rsidR="00000000" w:rsidRPr="00000000">
        <w:rPr>
          <w:rFonts w:ascii="Times New Roman" w:cs="Times New Roman" w:eastAsia="Times New Roman" w:hAnsi="Times New Roman"/>
          <w:sz w:val="28"/>
          <w:szCs w:val="28"/>
          <w:vertAlign w:val="superscript"/>
        </w:rPr>
        <w:footnoteReference w:customMarkFollows="0" w:id="23"/>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342">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Điều phối việc cung cấp các dịch vụ và nguồn lực cho các doanh nhân dự định kinh doanh thực phẩm đường phố;</w:t>
      </w:r>
    </w:p>
    <w:p w:rsidR="00000000" w:rsidDel="00000000" w:rsidP="00000000" w:rsidRDefault="00000000" w:rsidRPr="00000000" w14:paraId="00000343">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Đăng tải trên website của Sở danh sách các dịch vụ và nguồn lực mà cơ sở kinh doanh thực phẩm đường phố có thể sử dụng;</w:t>
      </w:r>
    </w:p>
    <w:p w:rsidR="00000000" w:rsidDel="00000000" w:rsidP="00000000" w:rsidRDefault="00000000" w:rsidRPr="00000000" w14:paraId="00000344">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Kết nối cơ sở kinh doanh thực phẩm đường phố với các chương trình của Sở;</w:t>
      </w:r>
    </w:p>
    <w:p w:rsidR="00000000" w:rsidDel="00000000" w:rsidP="00000000" w:rsidRDefault="00000000" w:rsidRPr="00000000" w14:paraId="00000345">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Đào tạo về kinh doanh và tiến hành các hoạt động tiếp cận cộng đồng, phổ biến giáo dục pháp luật cho cơ sở kinh doanh thực phẩm đường phố;</w:t>
      </w:r>
    </w:p>
    <w:p w:rsidR="00000000" w:rsidDel="00000000" w:rsidP="00000000" w:rsidRDefault="00000000" w:rsidRPr="00000000" w14:paraId="00000346">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160" w:before="0" w:line="259" w:lineRule="auto"/>
        <w:ind w:left="0" w:right="0" w:firstLine="709"/>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Điều chỉnh các chương trình của Sở để tạo điều kiện thuận lợi cho cơ sở kinh doanh thực phẩm đường phố tiếp cận.</w:t>
      </w:r>
    </w:p>
    <w:p w:rsidR="00000000" w:rsidDel="00000000" w:rsidP="00000000" w:rsidRDefault="00000000" w:rsidRPr="00000000" w14:paraId="00000347">
      <w:pPr>
        <w:widowControl w:val="0"/>
        <w:tabs>
          <w:tab w:val="left" w:leader="none" w:pos="142"/>
        </w:tabs>
        <w:spacing w:after="120" w:before="120" w:line="276" w:lineRule="auto"/>
        <w:ind w:left="567" w:firstLine="0"/>
        <w:jc w:val="center"/>
        <w:rPr>
          <w:rFonts w:ascii="Times New Roman" w:cs="Times New Roman" w:eastAsia="Times New Roman" w:hAnsi="Times New Roman"/>
          <w:b w:val="1"/>
          <w:bCs w:val="1"/>
          <w:color w:val="000000"/>
          <w:sz w:val="28"/>
          <w:szCs w:val="28"/>
        </w:rPr>
      </w:pPr>
      <w:r w:rsidDel="00000000" w:rsidR="00000000" w:rsidRPr="00000000">
        <w:rPr>
          <w:rtl w:val="0"/>
        </w:rPr>
      </w:r>
    </w:p>
    <w:p w:rsidR="00000000" w:rsidDel="00000000" w:rsidP="00000000" w:rsidRDefault="00000000" w:rsidRPr="00000000" w14:paraId="00000348">
      <w:pPr>
        <w:widowControl w:val="0"/>
        <w:tabs>
          <w:tab w:val="left" w:leader="none" w:pos="142"/>
        </w:tabs>
        <w:spacing w:after="120" w:before="120" w:line="276" w:lineRule="auto"/>
        <w:ind w:left="567" w:firstLine="0"/>
        <w:jc w:val="center"/>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HIẾN CHƯƠNG THÀNH PHỐ NEW YORK </w:t>
      </w:r>
    </w:p>
    <w:p w:rsidR="00000000" w:rsidDel="00000000" w:rsidP="00000000" w:rsidRDefault="00000000" w:rsidRPr="00000000" w14:paraId="0000034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2"/>
        </w:tabs>
        <w:spacing w:after="120" w:before="120" w:line="276" w:lineRule="auto"/>
        <w:ind w:left="0" w:right="0" w:firstLine="567"/>
        <w:jc w:val="center"/>
        <w:rPr>
          <w:rFonts w:ascii="Times New Roman" w:cs="Times New Roman" w:eastAsia="Times New Roman" w:hAnsi="Times New Roman"/>
          <w:b w:val="1"/>
          <w:bCs w:val="1"/>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(Bản rút gọn)</w:t>
      </w:r>
      <w:r w:rsidDel="00000000" w:rsidR="00000000" w:rsidRPr="00000000">
        <w:rPr>
          <w:rtl w:val="0"/>
        </w:rPr>
      </w:r>
    </w:p>
    <w:p w:rsidR="00000000" w:rsidDel="00000000" w:rsidP="00000000" w:rsidRDefault="00000000" w:rsidRPr="00000000" w14:paraId="0000034A">
      <w:pPr>
        <w:widowControl w:val="0"/>
        <w:tabs>
          <w:tab w:val="left" w:leader="none" w:pos="142"/>
        </w:tabs>
        <w:spacing w:after="120" w:before="120" w:line="276" w:lineRule="auto"/>
        <w:ind w:firstLine="567"/>
        <w:jc w:val="center"/>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r w:rsidDel="00000000" w:rsidR="00000000" w:rsidRPr="00000000">
        <w:rPr>
          <w:rFonts w:ascii="Times New Roman" w:cs="Times New Roman" w:eastAsia="Times New Roman" w:hAnsi="Times New Roman"/>
          <w:sz w:val="28"/>
          <w:szCs w:val="28"/>
          <w:rtl w:val="0"/>
        </w:rPr>
        <w:t xml:space="preserve">Ban hành động vào ngày 01/01/1898, với nội dung sửa đổi gần đây nhất vào ngày 25/4/2026)</w:t>
      </w:r>
      <w:r w:rsidDel="00000000" w:rsidR="00000000" w:rsidRPr="00000000">
        <w:rPr>
          <w:rtl w:val="0"/>
        </w:rPr>
      </w:r>
    </w:p>
    <w:p w:rsidR="00000000" w:rsidDel="00000000" w:rsidP="00000000" w:rsidRDefault="00000000" w:rsidRPr="00000000" w14:paraId="0000034B">
      <w:pPr>
        <w:widowControl w:val="0"/>
        <w:tabs>
          <w:tab w:val="left" w:leader="none" w:pos="142"/>
        </w:tabs>
        <w:spacing w:after="120" w:before="120" w:line="276" w:lineRule="auto"/>
        <w:ind w:firstLine="567"/>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Mục 20-d. Phòng kinh tế về đêm (nightlife).</w:t>
      </w:r>
    </w:p>
    <w:p w:rsidR="00000000" w:rsidDel="00000000" w:rsidP="00000000" w:rsidRDefault="00000000" w:rsidRPr="00000000" w14:paraId="0000034C">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a. </w:t>
      </w:r>
      <w:r w:rsidDel="00000000" w:rsidR="00000000" w:rsidRPr="00000000">
        <w:rPr>
          <w:rFonts w:ascii="Times New Roman" w:cs="Times New Roman" w:eastAsia="Times New Roman" w:hAnsi="Times New Roman"/>
          <w:i w:val="1"/>
          <w:iCs w:val="1"/>
          <w:color w:val="000000"/>
          <w:sz w:val="28"/>
          <w:szCs w:val="28"/>
          <w:rtl w:val="0"/>
        </w:rPr>
        <w:t xml:space="preserve">Định nghĩa. </w:t>
      </w:r>
      <w:r w:rsidDel="00000000" w:rsidR="00000000" w:rsidRPr="00000000">
        <w:rPr>
          <w:rFonts w:ascii="Times New Roman" w:cs="Times New Roman" w:eastAsia="Times New Roman" w:hAnsi="Times New Roman"/>
          <w:color w:val="000000"/>
          <w:sz w:val="28"/>
          <w:szCs w:val="28"/>
          <w:rtl w:val="0"/>
        </w:rPr>
        <w:t xml:space="preserve">Trong phần này, các thuật ngữ sau đây có nghĩa như sau:</w:t>
      </w:r>
    </w:p>
    <w:p w:rsidR="00000000" w:rsidDel="00000000" w:rsidP="00000000" w:rsidRDefault="00000000" w:rsidRPr="00000000" w14:paraId="0000034D">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Trưởng phòng. Thuật ngữ "Trưởng phòng" ở đây có nghĩa là Trưởng phòng kinh tế về đêm.</w:t>
      </w:r>
    </w:p>
    <w:p w:rsidR="00000000" w:rsidDel="00000000" w:rsidP="00000000" w:rsidRDefault="00000000" w:rsidRPr="00000000" w14:paraId="0000034E">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Cơ sở kinh tế về đêm. Thuật ngữ "Cơ sở kinh tế về đêm" có nghĩa là cơ sở mở cửa cho công chúng để tham gia hoạt động kinh tế hoặc thư giãn, có phục vụ đồ uống có cồn hoặc là nơi tiêu thụ đồ uống có cồn trực tiếp, và tổ chức các hoạt động kinh doanh quy mô lớn vào ban đêm. Thuật ngữ này bao gồm, nhưng không giới hạn ở, các quán bar, địa điểm giải trí, câu lạc bộ và nhà hàng.</w:t>
      </w:r>
    </w:p>
    <w:p w:rsidR="00000000" w:rsidDel="00000000" w:rsidP="00000000" w:rsidRDefault="00000000" w:rsidRPr="00000000" w14:paraId="0000034F">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Phòng. Thuật ngữ "Phòng" ở đây có nghĩa là Phòng kinh tế về đêm.</w:t>
      </w:r>
    </w:p>
    <w:p w:rsidR="00000000" w:rsidDel="00000000" w:rsidP="00000000" w:rsidRDefault="00000000" w:rsidRPr="00000000" w14:paraId="00000350">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b. Thị trưởng sẽ thành lập một Phòng kinh tế về đêm. Phòng này có thể được thành lập trực thuộc bất kỳ phòng nào của thị trưởng hoặc là một Phòng riêng biệt hoặc trong bất kỳ cơ quan nào không thực hiện việc thi hành pháp luật đối với các cơ sở kinh tế về đêm, với điều kiện Phòng này cũng có thể được thành lập trong phòng dịch vụ doanh nghiệp nhỏ. Phòng này sẽ do một Trưởng phòng đứng đầu, người này sẽ được thị trưởng hoặc người đứng đầu Phòng hoặc cơ quan đó bổ nhiệm.</w:t>
      </w:r>
    </w:p>
    <w:p w:rsidR="00000000" w:rsidDel="00000000" w:rsidP="00000000" w:rsidRDefault="00000000" w:rsidRPr="00000000" w14:paraId="00000351">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 </w:t>
      </w:r>
      <w:r w:rsidDel="00000000" w:rsidR="00000000" w:rsidRPr="00000000">
        <w:rPr>
          <w:rFonts w:ascii="Times New Roman" w:cs="Times New Roman" w:eastAsia="Times New Roman" w:hAnsi="Times New Roman"/>
          <w:i w:val="1"/>
          <w:iCs w:val="1"/>
          <w:color w:val="000000"/>
          <w:sz w:val="28"/>
          <w:szCs w:val="28"/>
          <w:rtl w:val="0"/>
        </w:rPr>
        <w:t xml:space="preserve">Quyền hạn và nhiệm vụ. </w:t>
      </w:r>
      <w:r w:rsidDel="00000000" w:rsidR="00000000" w:rsidRPr="00000000">
        <w:rPr>
          <w:rFonts w:ascii="Times New Roman" w:cs="Times New Roman" w:eastAsia="Times New Roman" w:hAnsi="Times New Roman"/>
          <w:color w:val="000000"/>
          <w:sz w:val="28"/>
          <w:szCs w:val="28"/>
          <w:rtl w:val="0"/>
        </w:rPr>
        <w:t xml:space="preserve">Trưởng phòng có quyền hạn và nhiệm vụ:</w:t>
      </w:r>
    </w:p>
    <w:p w:rsidR="00000000" w:rsidDel="00000000" w:rsidP="00000000" w:rsidRDefault="00000000" w:rsidRPr="00000000" w14:paraId="00000352">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 Đóng vai trò là đầu mối thông tin với các cơ sở kinh tế về đêm liên quan đến các chính sách và thủ tục của thành phố ảnh hưởng đến ngành công nghiệp kinh tế về đêm và, trong vai trò đó, sẽ:</w:t>
      </w:r>
    </w:p>
    <w:p w:rsidR="00000000" w:rsidDel="00000000" w:rsidP="00000000" w:rsidRDefault="00000000" w:rsidRPr="00000000" w14:paraId="00000353">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(a) Tiến hành tiếp cận các cơ sở kinh tế về đêm và cung cấp thông tin và hỗ trợ cho các cơ sở này liên quan đến các chính sách và thủ tục hiện hành của thành phố về việc xử lý khiếu nại, vi phạm và các hành động thực thi khác, đồng thời hỗ trợ giải quyết các điều kiện dẫn đến các hành động thực thi;</w:t>
      </w:r>
    </w:p>
    <w:p w:rsidR="00000000" w:rsidDel="00000000" w:rsidP="00000000" w:rsidRDefault="00000000" w:rsidRPr="00000000" w14:paraId="00000354">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(b) Đóng vai trò là đầu mối liên lạc cho các cơ sở kinh tế về về đêm và đảm bảo việc tiếp cận Phòng diễn ra một cách thuận tiện, phù hợp với đặc thù của ngành công nghiệp kinh tế về đêm; và</w:t>
      </w:r>
    </w:p>
    <w:p w:rsidR="00000000" w:rsidDel="00000000" w:rsidP="00000000" w:rsidRDefault="00000000" w:rsidRPr="00000000" w14:paraId="00000355">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 Phối hợp với các cơ quan thành phố khác để giới thiệu các cơ sở đó đến các dịch vụ của thành phố hiện có nhằm hỗ trợ họ trong việc xin các giấy phép, giấy chứng nhận hoặc phê duyệt cần thiết từ các cơ quan thành phố;</w:t>
      </w:r>
    </w:p>
    <w:p w:rsidR="00000000" w:rsidDel="00000000" w:rsidP="00000000" w:rsidRDefault="00000000" w:rsidRPr="00000000" w14:paraId="00000356">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 Tư vấn và hỗ trợ thị trưởng và người đứng đầu các cơ quan thành phố có quyền hạn và nhiệm vụ liên quan đến các cơ sở kinh tế về đêm, bao gồm nhưng không giới hạn ở: Sở Bảo vệ Người tiêu dùng và Người lao động, Sở Cảnh sát, Sở Cứu hỏa, Sở Y tế và Vệ sinh Tâm thần, Sở Quy hoạch Đô thị, Sở Xây dựng và Sở Dịch vụ Doanh nghiệp Nhỏ, về các vấn đề liên quan đến ngành kinh tế về đêm;</w:t>
      </w:r>
    </w:p>
    <w:p w:rsidR="00000000" w:rsidDel="00000000" w:rsidP="00000000" w:rsidRDefault="00000000" w:rsidRPr="00000000" w14:paraId="00000357">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 Xem xét thông tin thu được từ đường dây nóng 311 hoặc các cơ quan thành phố khác về các khiếu nại và vi phạm liên quan đến các cơ sở kinh tế về đêm và đưa ra các khuyến nghị để giải quyết các vấn đề hoặc xu hướng tái diễn, tham khảo ý kiến của đại diện ngành, các nhà vận động, các cơ quan thành phố, hội đồng cộng đồng và cư dân;</w:t>
      </w:r>
    </w:p>
    <w:p w:rsidR="00000000" w:rsidDel="00000000" w:rsidP="00000000" w:rsidRDefault="00000000" w:rsidRPr="00000000" w14:paraId="00000358">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4. Đóng vai trò trung gian giữa các cơ quan thành phố, bao gồm các cơ quan thực thi pháp luật, cư dân và ngành công nghiệp kinh tế về đêm để theo đuổi, thông qua các khuyến nghị chính sách, các giải pháp dài hạn cho các vấn đề liên quan đến ngành công nghiệp kinh tế về đêm;</w:t>
      </w:r>
    </w:p>
    <w:p w:rsidR="00000000" w:rsidDel="00000000" w:rsidP="00000000" w:rsidRDefault="00000000" w:rsidRPr="00000000" w14:paraId="00000359">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 Xem xét và chuyển cho Phòng tiêu chuẩn lao động thông tin liên quan đến điều kiện lao động trong ngành công nghiệp kinh tế về đêm và, theo yêu cầu, hỗ trợ Phòng này trong việc xây dựng các khuyến nghị để giải quyết các vấn đề hoặc xu hướng chung liên quan đến các điều kiện đó;</w:t>
      </w:r>
    </w:p>
    <w:p w:rsidR="00000000" w:rsidDel="00000000" w:rsidP="00000000" w:rsidRDefault="00000000" w:rsidRPr="00000000" w14:paraId="0000035A">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6. Thúc đẩy ngành công nghiệp kinh tế về đêm sôi động về kinh tế và văn hóa, đồng thời đảm bảo lợi ích tốt nhất cho thành phố và cư dân; và</w:t>
      </w:r>
    </w:p>
    <w:p w:rsidR="00000000" w:rsidDel="00000000" w:rsidP="00000000" w:rsidRDefault="00000000" w:rsidRPr="00000000" w14:paraId="0000035B">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7. Thực hiện các nhiệm vụ khác có liên quan theo sự phân công của thị trưởng.</w:t>
      </w:r>
    </w:p>
    <w:p w:rsidR="00000000" w:rsidDel="00000000" w:rsidP="00000000" w:rsidRDefault="00000000" w:rsidRPr="00000000" w14:paraId="0000035C">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Mặc dù có quy định tại khoản c của điều này, đoạn 1 của khoản đó sẽ không áp dụng cho bất kỳ tổ chức văn hóa nào được sở văn hóa xác định là đủ điều kiện nhận tài trợ từ sở đó, trừ khi có quyết định khác của Trưởng phòng và Sở đó.</w:t>
      </w:r>
    </w:p>
    <w:p w:rsidR="00000000" w:rsidDel="00000000" w:rsidP="00000000" w:rsidRDefault="00000000" w:rsidRPr="00000000" w14:paraId="0000035D">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e. </w:t>
      </w:r>
      <w:r w:rsidDel="00000000" w:rsidR="00000000" w:rsidRPr="00000000">
        <w:rPr>
          <w:rFonts w:ascii="Times New Roman" w:cs="Times New Roman" w:eastAsia="Times New Roman" w:hAnsi="Times New Roman"/>
          <w:i w:val="1"/>
          <w:iCs w:val="1"/>
          <w:color w:val="000000"/>
          <w:sz w:val="28"/>
          <w:szCs w:val="28"/>
          <w:rtl w:val="0"/>
        </w:rPr>
        <w:t xml:space="preserve">Báo cáo.</w:t>
      </w:r>
      <w:r w:rsidDel="00000000" w:rsidR="00000000" w:rsidRPr="00000000">
        <w:rPr>
          <w:rFonts w:ascii="Times New Roman" w:cs="Times New Roman" w:eastAsia="Times New Roman" w:hAnsi="Times New Roman"/>
          <w:color w:val="000000"/>
          <w:sz w:val="28"/>
          <w:szCs w:val="28"/>
          <w:rtl w:val="0"/>
        </w:rPr>
        <w:t xml:space="preserve"> </w:t>
      </w:r>
    </w:p>
    <w:p w:rsidR="00000000" w:rsidDel="00000000" w:rsidP="00000000" w:rsidRDefault="00000000" w:rsidRPr="00000000" w14:paraId="0000035E">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 Trong vòng 18 tháng kể từ ngày luật địa phương bổ sung điều khoản này có hiệu lực, và hàng năm sau đó, Trưởng phòng phải chuẩn bị và trình báo cáo cho thị trưởng và chủ tịch hội đồng, trong đó bao gồm nhưng không giới hạn ở các hoạt động của Phòng và bất kỳ khuyến nghị nào do Trưởng phòng đưa ra theo điều khoản này.</w:t>
      </w:r>
    </w:p>
    <w:p w:rsidR="00000000" w:rsidDel="00000000" w:rsidP="00000000" w:rsidRDefault="00000000" w:rsidRPr="00000000" w14:paraId="0000035F">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 Phòng sẽ nộp lên hội đồng và đăng tải lên trang web của Phòng, bằng định dạng có thể đọc được bởi máy tính, một báo cáo về phản ứng đa cơ quan đối với các hoạt động xử lý điểm nóng cộng đồng phù hợp với đoạn 3 của tiểu mục này. Đối với mục đích của phần này, thuật ngữ "phản ứng đa cơ quan đối với hoạt động xử lý điểm nóng cộng đồng" hoặc "hoạt động" có nghĩa là một nỗ lực thực thi pháp luật liên quan đến nhiều cơ quan hoặc Phòng trực thuộc thành phố nhằm vào một cơ sở là nguồn gốc của các khiếu nại cộng đồng, được điều phối bởi đơn vị thực thi dân sự của sở cảnh sát. Các báo cáo đó phải bao gồm các thông tin sau đây cho mỗi hoạt động trong sáu tháng trước đó:</w:t>
      </w:r>
    </w:p>
    <w:p w:rsidR="00000000" w:rsidDel="00000000" w:rsidP="00000000" w:rsidRDefault="00000000" w:rsidRPr="00000000" w14:paraId="00000360">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(a) Quận, khu vực hội đồng và mã bưu chính của cơ sở hoạt động.</w:t>
      </w:r>
    </w:p>
    <w:p w:rsidR="00000000" w:rsidDel="00000000" w:rsidP="00000000" w:rsidRDefault="00000000" w:rsidRPr="00000000" w14:paraId="00000361">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(b) Hành vi hoặc khiếu nại dẫn đến việc một cơ sở trở thành đối tượng của một hoạt động xử lý, bao gồm bất kỳ khiếu nại nào liên quan đến số điện thoại 311, 911, sở xây dựng, sở y tế hoặc các hình thức khiếu nại khác và số lượng các khiếu nại đó.</w:t>
      </w:r>
    </w:p>
    <w:p w:rsidR="00000000" w:rsidDel="00000000" w:rsidP="00000000" w:rsidRDefault="00000000" w:rsidRPr="00000000" w14:paraId="00000362">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 Số lần mỗi cơ sở là đối tượng của một hoạt động xử lý và căn cứ của mỗi hoạt động xử lý đó.</w:t>
      </w:r>
    </w:p>
    <w:p w:rsidR="00000000" w:rsidDel="00000000" w:rsidP="00000000" w:rsidRDefault="00000000" w:rsidRPr="00000000" w14:paraId="00000363">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 Ngày và giờ của mỗi hoạt động, bao gồm thời gian bắt đầu mỗi hoạt động và thời gian trung bình ở bên trong mỗi cơ sở, và liệu hoạt động đó có dẫn đến việc đóng cửa cơ sở trong suốt thời gian hoạt động hay không.</w:t>
      </w:r>
    </w:p>
    <w:p w:rsidR="00000000" w:rsidDel="00000000" w:rsidP="00000000" w:rsidRDefault="00000000" w:rsidRPr="00000000" w14:paraId="00000364">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(e) Các cơ quan tham gia hoạt động, bao gồm số lượng nhân viên từ mỗi cơ quan.</w:t>
      </w:r>
    </w:p>
    <w:p w:rsidR="00000000" w:rsidDel="00000000" w:rsidP="00000000" w:rsidRDefault="00000000" w:rsidRPr="00000000" w14:paraId="00000365">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(f) Bất kỳ giấy triệu tập dân sự hoặc hình sự nào được định nghĩa trong phần </w:t>
      </w:r>
      <w:r w:rsidDel="00000000" w:rsidR="00000000" w:rsidRPr="00000000">
        <w:rPr>
          <w:rFonts w:ascii="Times New Roman" w:cs="Times New Roman" w:eastAsia="Times New Roman" w:hAnsi="Times New Roman"/>
          <w:sz w:val="28"/>
          <w:szCs w:val="28"/>
          <w:rtl w:val="0"/>
        </w:rPr>
        <w:t xml:space="preserve">14-101 </w:t>
      </w:r>
      <w:r w:rsidDel="00000000" w:rsidR="00000000" w:rsidRPr="00000000">
        <w:rPr>
          <w:rFonts w:ascii="Times New Roman" w:cs="Times New Roman" w:eastAsia="Times New Roman" w:hAnsi="Times New Roman"/>
          <w:color w:val="000000"/>
          <w:sz w:val="28"/>
          <w:szCs w:val="28"/>
          <w:rtl w:val="0"/>
        </w:rPr>
        <w:t xml:space="preserve">của bộ luật hành chính, được ban hành trong quá trình thực hiện hoạt động xử lý và cơ quan chịu trách nhiệm cho mỗi giấy triệu tập đó.</w:t>
      </w:r>
    </w:p>
    <w:p w:rsidR="00000000" w:rsidDel="00000000" w:rsidP="00000000" w:rsidRDefault="00000000" w:rsidRPr="00000000" w14:paraId="00000366">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 Chủ thể đã yêu cầu đưa xử lý các cơ sở.</w:t>
      </w:r>
    </w:p>
    <w:p w:rsidR="00000000" w:rsidDel="00000000" w:rsidP="00000000" w:rsidRDefault="00000000" w:rsidRPr="00000000" w14:paraId="00000367">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(h) Liệu cơ sở bị xử lý có bị yêu cầu ngừng hoạt động do một hoạt động xử lý hoặc các hành động thực thi thuộc hoạt động xử lý đó hay không, bao gồm cả thời gian ngừng hoạt động trung bình.</w:t>
      </w:r>
    </w:p>
    <w:p w:rsidR="00000000" w:rsidDel="00000000" w:rsidP="00000000" w:rsidRDefault="00000000" w:rsidRPr="00000000" w14:paraId="00000368">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(i) Số lượng thông báo bằng văn bản được cung cấp, như được định nghĩa trong phần </w:t>
      </w:r>
      <w:r w:rsidDel="00000000" w:rsidR="00000000" w:rsidRPr="00000000">
        <w:rPr>
          <w:rFonts w:ascii="Times New Roman" w:cs="Times New Roman" w:eastAsia="Times New Roman" w:hAnsi="Times New Roman"/>
          <w:sz w:val="28"/>
          <w:szCs w:val="28"/>
          <w:rtl w:val="0"/>
        </w:rPr>
        <w:t xml:space="preserve">14-181 </w:t>
      </w:r>
      <w:r w:rsidDel="00000000" w:rsidR="00000000" w:rsidRPr="00000000">
        <w:rPr>
          <w:rFonts w:ascii="Times New Roman" w:cs="Times New Roman" w:eastAsia="Times New Roman" w:hAnsi="Times New Roman"/>
          <w:color w:val="000000"/>
          <w:sz w:val="28"/>
          <w:szCs w:val="28"/>
          <w:rtl w:val="0"/>
        </w:rPr>
        <w:t xml:space="preserve">của bộ luật hành chính, và số lần, cũng như lý do, thông báo bằng văn bản đó không được cung cấp do ngoại lệ về thực thi pháp luật, như được định nghĩa trong phần </w:t>
      </w:r>
      <w:r w:rsidDel="00000000" w:rsidR="00000000" w:rsidRPr="00000000">
        <w:rPr>
          <w:rFonts w:ascii="Times New Roman" w:cs="Times New Roman" w:eastAsia="Times New Roman" w:hAnsi="Times New Roman"/>
          <w:sz w:val="28"/>
          <w:szCs w:val="28"/>
          <w:rtl w:val="0"/>
        </w:rPr>
        <w:t xml:space="preserve">14-181 </w:t>
      </w:r>
      <w:r w:rsidDel="00000000" w:rsidR="00000000" w:rsidRPr="00000000">
        <w:rPr>
          <w:rFonts w:ascii="Times New Roman" w:cs="Times New Roman" w:eastAsia="Times New Roman" w:hAnsi="Times New Roman"/>
          <w:color w:val="000000"/>
          <w:sz w:val="28"/>
          <w:szCs w:val="28"/>
          <w:rtl w:val="0"/>
        </w:rPr>
        <w:t xml:space="preserve">của bộ luật hành chính.</w:t>
      </w:r>
    </w:p>
    <w:p w:rsidR="00000000" w:rsidDel="00000000" w:rsidP="00000000" w:rsidRDefault="00000000" w:rsidRPr="00000000" w14:paraId="00000369">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 Chậm nhất hai tháng sau ngày 1 tháng 1 và ngày 1 tháng 7 của mỗi năm dương lịch bắt đầu từ năm 2020, Phòng phải công bố thông tin được yêu cầu trong đoạn 2 của phần này dưới dạng tổng hợp cho các kỳ đánh giá kết thúc vào ngày 31 tháng 12 và ngày 30 tháng 6 trước đó. Thông tin đó phải bao gồm số lượng và tỷ lệ phần trăm của mỗi điểm dữ liệu, với điều kiện là những thông tin không thể tổng hợp thì không cần phải đưa vào báo cáo đó. Các báo cáo này phải có thể đọc được bằng máy tính và phải được lưu trữ trên trang web của sở cảnh sát hoặc Phòng kinh tế về đêm trong ít nhất mười năm.</w:t>
      </w:r>
    </w:p>
    <w:p w:rsidR="00000000" w:rsidDel="00000000" w:rsidP="00000000" w:rsidRDefault="00000000" w:rsidRPr="00000000" w14:paraId="0000036A">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4. Không được phép báo cáo bất kỳ thông tin nào mà lẽ ra phải được báo cáo theo quy định của phần này nhưng vi phạm bất kỳ điều khoản nào của luật liên bang, tiểu bang hoặc địa phương hiện hành liên quan đến quyền bảo mật thông tin.</w:t>
      </w:r>
    </w:p>
    <w:p w:rsidR="00000000" w:rsidDel="00000000" w:rsidP="00000000" w:rsidRDefault="00000000" w:rsidRPr="00000000" w14:paraId="0000036B">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f. </w:t>
      </w:r>
      <w:r w:rsidDel="00000000" w:rsidR="00000000" w:rsidRPr="00000000">
        <w:rPr>
          <w:rFonts w:ascii="Times New Roman" w:cs="Times New Roman" w:eastAsia="Times New Roman" w:hAnsi="Times New Roman"/>
          <w:i w:val="1"/>
          <w:iCs w:val="1"/>
          <w:color w:val="000000"/>
          <w:sz w:val="28"/>
          <w:szCs w:val="28"/>
          <w:rtl w:val="0"/>
        </w:rPr>
        <w:t xml:space="preserve">Hội đồng tư vấn kinh tế về đêm.</w:t>
      </w:r>
      <w:r w:rsidDel="00000000" w:rsidR="00000000" w:rsidRPr="00000000">
        <w:rPr>
          <w:rFonts w:ascii="Times New Roman" w:cs="Times New Roman" w:eastAsia="Times New Roman" w:hAnsi="Times New Roman"/>
          <w:color w:val="000000"/>
          <w:sz w:val="28"/>
          <w:szCs w:val="28"/>
          <w:rtl w:val="0"/>
        </w:rPr>
        <w:t xml:space="preserve"> </w:t>
      </w:r>
    </w:p>
    <w:p w:rsidR="00000000" w:rsidDel="00000000" w:rsidP="00000000" w:rsidRDefault="00000000" w:rsidRPr="00000000" w14:paraId="0000036C">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 Sẽ có một hội đồng tư vấn kinh tế về đêm để tư vấn cho thị trưởng và hội đồng thành phố về các vấn đề liên quan đến các cơ sở kinh doanh kinh tế về đêm. Hội đồng tư vấn sẽ xác định và nghiên cứu các vấn đề và xu hướng chung liên quan đến ngành công nghiệp kinh tế về đêm và sẽ đưa ra các khuyến nghị, nếu phù hợp, cho thị trưởng và hội đồng thành phố về các cách để cải thiện luật và chính sách ảnh hưởng đến các cơ sở kinh doanh kinh tế về đêm. Hội đồng tư vấn về kinh tế về đêm sẽ xem xét các vấn đề sau: (i) cấu trúc quản lý của ngành công nghiệp kinh tế về đêm; (ii) các khiếu nại thường gặp liên quan đến các cơ sở kinh doanh kinh tế về đêm; (iii) các mối quan ngại về an toàn công cộng liên quan đến ngành công nghiệp kinh tế về đêm; (iv) việc thực thi các luật và quy định liên quan đến ngành công nghiệp kinh tế về đêm; (v) các vấn đề về quy hoạch và phát triển cộng đồng khác liên quan đến ngành công nghiệp kinh tế về đêm; (vi) sự hội nhập của ngành công nghiệp kinh tế về đêm vào các khu dân cư khác nhau của thành phố; (vii) điều kiện lao động trong ngành kinh tế về đêm, bao gồm nhưng không giới hạn ở tiền lương và an toàn lao động; (viii) khả năng đáp ứng của Phòng kinh tế về đêm đối với các mối quan ngại của các cơ sở kinh doanh kinh tế về đêm; và (ix) bất kỳ vấn đề nào khác mà hội đồng tư vấn về kinh tế về đêm thấy có liên quan.</w:t>
      </w:r>
    </w:p>
    <w:p w:rsidR="00000000" w:rsidDel="00000000" w:rsidP="00000000" w:rsidRDefault="00000000" w:rsidRPr="00000000" w14:paraId="0000036D">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 Hội đồng tư vấn kinh tế về đêm sẽ gồm 14 thành viên, trong đó 9 thành viên do chủ tịch hội đồng thành phố bổ nhiệm và 5 thành viên do thị trưởng bổ nhiệm. Ban này phải thông báo trước cho Trưởng phòng về các cuộc họp của mình, Trưởng phòng có thể tham dự các cuộc họp đó và có thể phối hợp việc tham dự của người đứng đầu các cơ quan liên quan hoặc người được ủy quyền của họ.</w:t>
      </w:r>
    </w:p>
    <w:p w:rsidR="00000000" w:rsidDel="00000000" w:rsidP="00000000" w:rsidRDefault="00000000" w:rsidRPr="00000000" w14:paraId="0000036E">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 Tất cả các thành viên sẽ phục vụ trong nhiệm kỳ hai năm và có thể bị bãi nhiệm bởi người bổ nhiệm vì lý do chính đáng. Sau khi bổ nhiệm tất cả các thành viên, Hội đồng tư vấn về kinh tế về đêm sẽ bầu ra một chủ tịch từ các thành viên của mình bằng đa số phiếu của hội đồng tư vấn đó. Bất kỳ vị trí trống nào trong Hội đồng tư vấn về kinh tế về đêm sẽ được lấp đầy theo cùng cách thức như một cuộc bổ nhiệm ban đầu.</w:t>
      </w:r>
    </w:p>
    <w:p w:rsidR="00000000" w:rsidDel="00000000" w:rsidP="00000000" w:rsidRDefault="00000000" w:rsidRPr="00000000" w14:paraId="0000036F">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4. Hội đồng tư vấn kinh tế về đêm phải ghi chép lại các cuộc thảo luận và tự xác định quy tắc hoạt động của mình, trong đó bao gồm quy trình hoặc cơ chế để công chúng có thể gửi ý kiến đóng góp cho ban. Cuộc họp đầu tiên của Hội đồng tư vấn kinh tế về đêm phải được triệu tập trong vòng 120 ngày kể từ ngày luật địa phương bổ sung điều khoản này có hiệu lực.</w:t>
      </w:r>
    </w:p>
    <w:p w:rsidR="00000000" w:rsidDel="00000000" w:rsidP="00000000" w:rsidRDefault="00000000" w:rsidRPr="00000000" w14:paraId="00000370">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 Trong vòng 18 tháng kể từ ngày luật địa phương bổ sung điều khoản này có hiệu lực, Hội đồng tư vấn kinh tế về đêm phải đệ trình các khuyến nghị lên thị trưởng và hội đồng thành phố. Sau thời hạn đó, Hội đồng tư vấn kinh tế về đêm có thể đệ trình các khuyến nghị lên thị trưởng và hội đồng thành phố khi cần thiết.</w:t>
      </w:r>
    </w:p>
    <w:p w:rsidR="00000000" w:rsidDel="00000000" w:rsidP="00000000" w:rsidRDefault="00000000" w:rsidRPr="00000000" w14:paraId="00000371">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 Không có điều khoản nào trong phần này được hiểu là giới hạn quyền hạn của bất kỳ cơ quan nào khác theo bất kỳ luật nào khác hoặc giới hạn, ràng buộc hoặc ảnh hưởng đến quyết định của bất kỳ cơ quan hoặc viên chức nào theo bất kỳ quy trình nào được yêu cầu theo điều lệ hoặc bất kỳ luật nào khác.</w:t>
      </w:r>
    </w:p>
    <w:p w:rsidR="00000000" w:rsidDel="00000000" w:rsidP="00000000" w:rsidRDefault="00000000" w:rsidRPr="00000000" w14:paraId="00000372">
      <w:pPr>
        <w:widowControl w:val="0"/>
        <w:tabs>
          <w:tab w:val="left" w:leader="none" w:pos="142"/>
        </w:tabs>
        <w:spacing w:after="120" w:before="120" w:line="276" w:lineRule="auto"/>
        <w:ind w:firstLine="567"/>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Mục 20-i. Phòng chính sách thực phẩm.</w:t>
      </w:r>
    </w:p>
    <w:p w:rsidR="00000000" w:rsidDel="00000000" w:rsidP="00000000" w:rsidRDefault="00000000" w:rsidRPr="00000000" w14:paraId="00000373">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a. </w:t>
      </w:r>
      <w:r w:rsidDel="00000000" w:rsidR="00000000" w:rsidRPr="00000000">
        <w:rPr>
          <w:rFonts w:ascii="Times New Roman" w:cs="Times New Roman" w:eastAsia="Times New Roman" w:hAnsi="Times New Roman"/>
          <w:i w:val="1"/>
          <w:iCs w:val="1"/>
          <w:color w:val="000000"/>
          <w:sz w:val="28"/>
          <w:szCs w:val="28"/>
          <w:rtl w:val="0"/>
        </w:rPr>
        <w:t xml:space="preserve">Định nghĩa. </w:t>
      </w:r>
      <w:r w:rsidDel="00000000" w:rsidR="00000000" w:rsidRPr="00000000">
        <w:rPr>
          <w:rFonts w:ascii="Times New Roman" w:cs="Times New Roman" w:eastAsia="Times New Roman" w:hAnsi="Times New Roman"/>
          <w:color w:val="000000"/>
          <w:sz w:val="28"/>
          <w:szCs w:val="28"/>
          <w:rtl w:val="0"/>
        </w:rPr>
        <w:t xml:space="preserve">Trong phần này, thuật ngữ "</w:t>
      </w:r>
      <w:r w:rsidDel="00000000" w:rsidR="00000000" w:rsidRPr="00000000">
        <w:rPr>
          <w:rFonts w:ascii="Times New Roman" w:cs="Times New Roman" w:eastAsia="Times New Roman" w:hAnsi="Times New Roman"/>
          <w:b w:val="1"/>
          <w:bCs w:val="1"/>
          <w:color w:val="000000"/>
          <w:sz w:val="28"/>
          <w:szCs w:val="28"/>
          <w:rtl w:val="0"/>
        </w:rPr>
        <w:t xml:space="preserve">Trưởng phòng</w:t>
      </w:r>
      <w:r w:rsidDel="00000000" w:rsidR="00000000" w:rsidRPr="00000000">
        <w:rPr>
          <w:rFonts w:ascii="Times New Roman" w:cs="Times New Roman" w:eastAsia="Times New Roman" w:hAnsi="Times New Roman"/>
          <w:color w:val="000000"/>
          <w:sz w:val="28"/>
          <w:szCs w:val="28"/>
          <w:rtl w:val="0"/>
        </w:rPr>
        <w:t xml:space="preserve">" có nghĩa là Trưởng phòng chính sách thực phẩm.</w:t>
      </w:r>
    </w:p>
    <w:p w:rsidR="00000000" w:rsidDel="00000000" w:rsidP="00000000" w:rsidRDefault="00000000" w:rsidRPr="00000000" w14:paraId="00000374">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b. Thị trưởng sẽ thành lập một Phòng chính sách thực phẩm. Phòng này có thể được thành lập trong văn phòng thị trưởng hoặc bất kỳ sở, ban, phòng nào mà người đứng đầu do thị trưởng bổ nhiệm. Phòng này sẽ do một Trưởng phòng điều hành, người này sẽ do thị trưởng hoặc người đứng đầu sở, ban, phòng đó bổ nhiệm.</w:t>
      </w:r>
    </w:p>
    <w:p w:rsidR="00000000" w:rsidDel="00000000" w:rsidP="00000000" w:rsidRDefault="00000000" w:rsidRPr="00000000" w14:paraId="00000375">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 </w:t>
      </w:r>
      <w:r w:rsidDel="00000000" w:rsidR="00000000" w:rsidRPr="00000000">
        <w:rPr>
          <w:rFonts w:ascii="Times New Roman" w:cs="Times New Roman" w:eastAsia="Times New Roman" w:hAnsi="Times New Roman"/>
          <w:i w:val="1"/>
          <w:iCs w:val="1"/>
          <w:color w:val="000000"/>
          <w:sz w:val="28"/>
          <w:szCs w:val="28"/>
          <w:rtl w:val="0"/>
        </w:rPr>
        <w:t xml:space="preserve">Quyền hạn và nhiệm vụ. </w:t>
      </w:r>
      <w:r w:rsidDel="00000000" w:rsidR="00000000" w:rsidRPr="00000000">
        <w:rPr>
          <w:rFonts w:ascii="Times New Roman" w:cs="Times New Roman" w:eastAsia="Times New Roman" w:hAnsi="Times New Roman"/>
          <w:color w:val="000000"/>
          <w:sz w:val="28"/>
          <w:szCs w:val="28"/>
          <w:rtl w:val="0"/>
        </w:rPr>
        <w:t xml:space="preserve">Trưởng phòng có quyền hạn và nhiệm vụ:</w:t>
      </w:r>
    </w:p>
    <w:p w:rsidR="00000000" w:rsidDel="00000000" w:rsidP="00000000" w:rsidRDefault="00000000" w:rsidRPr="00000000" w14:paraId="00000376">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 Đưa ra các khuyến nghị cho thị trưởng và các cơ quan chức năng về chính sách thực phẩm;</w:t>
      </w:r>
    </w:p>
    <w:p w:rsidR="00000000" w:rsidDel="00000000" w:rsidP="00000000" w:rsidRDefault="00000000" w:rsidRPr="00000000" w14:paraId="00000377">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 Phối hợp các sáng kiến đa ngành liên quan đến chính sách thực phẩm;</w:t>
      </w:r>
    </w:p>
    <w:p w:rsidR="00000000" w:rsidDel="00000000" w:rsidP="00000000" w:rsidRDefault="00000000" w:rsidRPr="00000000" w14:paraId="00000378">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 Tiến hành tiếp cận với những người ủng hộ chính sách thực phẩm, các tổ chức cộng đồng, các cơ sở giáo dục và các đơn vị khác để thúc đẩy chính sách thực phẩm của thành phố; và</w:t>
      </w:r>
    </w:p>
    <w:p w:rsidR="00000000" w:rsidDel="00000000" w:rsidP="00000000" w:rsidRDefault="00000000" w:rsidRPr="00000000" w14:paraId="00000379">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4. Hỗ trợ các sáng kiến được thiết kế để thúc đẩy việc tiếp cận thực phẩm lành mạnh, bao gồm nhưng không giới hạn ở các sáng kiến nhằm thúc đẩy việc tiếp cận thực phẩm lành mạnh cho các cộng đồng vốn có lịch sử tiếp cận thực phẩm lành mạnh không công bằng do các yếu tố kinh tế, chủng tộc hoặc môi trường.</w:t>
      </w:r>
    </w:p>
    <w:p w:rsidR="00000000" w:rsidDel="00000000" w:rsidP="00000000" w:rsidRDefault="00000000" w:rsidRPr="00000000" w14:paraId="0000037A">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 </w:t>
      </w:r>
      <w:r w:rsidDel="00000000" w:rsidR="00000000" w:rsidRPr="00000000">
        <w:rPr>
          <w:rFonts w:ascii="Times New Roman" w:cs="Times New Roman" w:eastAsia="Times New Roman" w:hAnsi="Times New Roman"/>
          <w:i w:val="1"/>
          <w:iCs w:val="1"/>
          <w:color w:val="000000"/>
          <w:sz w:val="28"/>
          <w:szCs w:val="28"/>
          <w:rtl w:val="0"/>
        </w:rPr>
        <w:t xml:space="preserve">Kế hoạch chính sách thực phẩm.</w:t>
      </w:r>
      <w:r w:rsidDel="00000000" w:rsidR="00000000" w:rsidRPr="00000000">
        <w:rPr>
          <w:rFonts w:ascii="Times New Roman" w:cs="Times New Roman" w:eastAsia="Times New Roman" w:hAnsi="Times New Roman"/>
          <w:color w:val="000000"/>
          <w:sz w:val="28"/>
          <w:szCs w:val="28"/>
          <w:rtl w:val="0"/>
        </w:rPr>
        <w:t xml:space="preserve"> </w:t>
      </w:r>
    </w:p>
    <w:p w:rsidR="00000000" w:rsidDel="00000000" w:rsidP="00000000" w:rsidRDefault="00000000" w:rsidRPr="00000000" w14:paraId="0000037B">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 Phòng chính sách thực phẩm sẽ xây dựng một kế hoạch chính sách thực phẩm toàn diện trong 10 năm không muộn hơn 180 ngày kể từ ngày có hiệu lực của điều khoản này. Phòng sẽ tham khảo ý kiến của các cơ quan, tổ chức cộng đồng, lãnh đạo cộng đồng và các bên liên quan khác tập trung vào các vấn đề bao gồm nhưng không giới hạn ở chính sách thực phẩm, công bằng thực phẩm, công lý thực phẩm và mất an ninh lương thực trong quá trình xây dựng kế hoạch này, theo sự đánh giá của Trưởng phòng. Nội dung tối thiểu của kế hoạch gồm các khuyến nghị liên quan đến:</w:t>
      </w:r>
    </w:p>
    <w:p w:rsidR="00000000" w:rsidDel="00000000" w:rsidP="00000000" w:rsidRDefault="00000000" w:rsidRPr="00000000" w14:paraId="0000037C">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(a) Giảm nạn đói;</w:t>
      </w:r>
    </w:p>
    <w:p w:rsidR="00000000" w:rsidDel="00000000" w:rsidP="00000000" w:rsidRDefault="00000000" w:rsidRPr="00000000" w14:paraId="0000037D">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(b) Cải thiện dinh dưỡng;</w:t>
      </w:r>
    </w:p>
    <w:p w:rsidR="00000000" w:rsidDel="00000000" w:rsidP="00000000" w:rsidRDefault="00000000" w:rsidRPr="00000000" w14:paraId="0000037E">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 Tăng cường khả năng tiếp cận thực phẩm lành mạnh;</w:t>
      </w:r>
    </w:p>
    <w:p w:rsidR="00000000" w:rsidDel="00000000" w:rsidP="00000000" w:rsidRDefault="00000000" w:rsidRPr="00000000" w14:paraId="0000037F">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 Giảm thiểu lãng phí thực phẩm;</w:t>
      </w:r>
    </w:p>
    <w:p w:rsidR="00000000" w:rsidDel="00000000" w:rsidP="00000000" w:rsidRDefault="00000000" w:rsidRPr="00000000" w14:paraId="00000380">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(e) Phát triển và cải thiện nền kinh tế thực phẩm và nông nghiệp; và</w:t>
      </w:r>
    </w:p>
    <w:p w:rsidR="00000000" w:rsidDel="00000000" w:rsidP="00000000" w:rsidRDefault="00000000" w:rsidRPr="00000000" w14:paraId="00000381">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(f) Tăng cường nông nghiệp đô thị và tính bền vững.</w:t>
      </w:r>
    </w:p>
    <w:p w:rsidR="00000000" w:rsidDel="00000000" w:rsidP="00000000" w:rsidRDefault="00000000" w:rsidRPr="00000000" w14:paraId="00000382">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 Kế hoạch đó phải bao gồm các chiến lược thực hiện để các cơ quan đạt được các khuyến nghị được đưa ra theo khoản 1 của tiểu mục này và bất kỳ khuyến nghị chính sách thực phẩm nào khác do Phòng chính sách thực phẩm đưa ra, cũng như các tiêu chí để đánh giá tiến độ của thành phố.</w:t>
      </w:r>
    </w:p>
    <w:p w:rsidR="00000000" w:rsidDel="00000000" w:rsidP="00000000" w:rsidRDefault="00000000" w:rsidRPr="00000000" w14:paraId="00000383">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 Chậm nhất hai năm sau khi nộp báo cáo theo yêu cầu của tiểu mục này và cứ hai năm một lần sau đó, Phòng chính sách thực phẩm sẽ chuẩn bị và trình lên thị trưởng và chủ tịch hội đồng thành phố, đồng thời đăng tải trên trang web của Phòng, một báo cáo mô tả tiến độ của thành phố đối với các khuyến nghị được đưa ra theo khoản 1 của tiểu mục này và bất kỳ khuyến nghị chính sách thực phẩm nào khác do Phòng đó đưa ra.</w:t>
      </w:r>
    </w:p>
    <w:p w:rsidR="00000000" w:rsidDel="00000000" w:rsidP="00000000" w:rsidRDefault="00000000" w:rsidRPr="00000000" w14:paraId="00000384">
      <w:pPr>
        <w:widowControl w:val="0"/>
        <w:tabs>
          <w:tab w:val="left" w:leader="none" w:pos="142"/>
        </w:tabs>
        <w:spacing w:after="120" w:before="120" w:line="276" w:lineRule="auto"/>
        <w:ind w:firstLine="567"/>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Mục 1309.1. Phòng dịch vụ thực phẩm đường phố.</w:t>
      </w:r>
    </w:p>
    <w:p w:rsidR="00000000" w:rsidDel="00000000" w:rsidP="00000000" w:rsidRDefault="00000000" w:rsidRPr="00000000" w14:paraId="00000385">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a. </w:t>
      </w:r>
      <w:r w:rsidDel="00000000" w:rsidR="00000000" w:rsidRPr="00000000">
        <w:rPr>
          <w:rFonts w:ascii="Times New Roman" w:cs="Times New Roman" w:eastAsia="Times New Roman" w:hAnsi="Times New Roman"/>
          <w:i w:val="1"/>
          <w:iCs w:val="1"/>
          <w:color w:val="000000"/>
          <w:sz w:val="28"/>
          <w:szCs w:val="28"/>
          <w:rtl w:val="0"/>
        </w:rPr>
        <w:t xml:space="preserve">Định nghĩa. </w:t>
      </w:r>
      <w:r w:rsidDel="00000000" w:rsidR="00000000" w:rsidRPr="00000000">
        <w:rPr>
          <w:rFonts w:ascii="Times New Roman" w:cs="Times New Roman" w:eastAsia="Times New Roman" w:hAnsi="Times New Roman"/>
          <w:color w:val="000000"/>
          <w:sz w:val="28"/>
          <w:szCs w:val="28"/>
          <w:rtl w:val="0"/>
        </w:rPr>
        <w:t xml:space="preserve">Trong phần này, các thuật ngữ sau đây có nghĩa như sau:</w:t>
      </w:r>
    </w:p>
    <w:p w:rsidR="00000000" w:rsidDel="00000000" w:rsidP="00000000" w:rsidRDefault="00000000" w:rsidRPr="00000000" w14:paraId="00000386">
      <w:pPr>
        <w:widowControl w:val="0"/>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Sở. </w:t>
      </w:r>
      <w:r w:rsidDel="00000000" w:rsidR="00000000" w:rsidRPr="00000000">
        <w:rPr>
          <w:rFonts w:ascii="Times New Roman" w:cs="Times New Roman" w:eastAsia="Times New Roman" w:hAnsi="Times New Roman"/>
          <w:color w:val="000000"/>
          <w:sz w:val="28"/>
          <w:szCs w:val="28"/>
          <w:rtl w:val="0"/>
        </w:rPr>
        <w:t xml:space="preserve">Thuật ngữ “sở” ở đây có nghĩa là Sở dịch vụ doanh nghiệp nhỏ.</w:t>
      </w:r>
    </w:p>
    <w:p w:rsidR="00000000" w:rsidDel="00000000" w:rsidP="00000000" w:rsidRDefault="00000000" w:rsidRPr="00000000" w14:paraId="00000387">
      <w:pPr>
        <w:widowControl w:val="0"/>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Người bán thực phẩm. </w:t>
      </w:r>
      <w:r w:rsidDel="00000000" w:rsidR="00000000" w:rsidRPr="00000000">
        <w:rPr>
          <w:rFonts w:ascii="Times New Roman" w:cs="Times New Roman" w:eastAsia="Times New Roman" w:hAnsi="Times New Roman"/>
          <w:color w:val="000000"/>
          <w:sz w:val="28"/>
          <w:szCs w:val="28"/>
          <w:rtl w:val="0"/>
        </w:rPr>
        <w:t xml:space="preserve">Thuật ngữ “người bán thực phẩm” có nghĩa giống như được quy định tại mục </w:t>
      </w:r>
      <w:r w:rsidDel="00000000" w:rsidR="00000000" w:rsidRPr="00000000">
        <w:rPr>
          <w:rFonts w:ascii="Times New Roman" w:cs="Times New Roman" w:eastAsia="Times New Roman" w:hAnsi="Times New Roman"/>
          <w:sz w:val="28"/>
          <w:szCs w:val="28"/>
          <w:rtl w:val="0"/>
        </w:rPr>
        <w:t xml:space="preserve">17-306 </w:t>
      </w:r>
      <w:r w:rsidDel="00000000" w:rsidR="00000000" w:rsidRPr="00000000">
        <w:rPr>
          <w:rFonts w:ascii="Times New Roman" w:cs="Times New Roman" w:eastAsia="Times New Roman" w:hAnsi="Times New Roman"/>
          <w:color w:val="000000"/>
          <w:sz w:val="28"/>
          <w:szCs w:val="28"/>
          <w:rtl w:val="0"/>
        </w:rPr>
        <w:t xml:space="preserve">của bộ luật hành chính.</w:t>
      </w:r>
    </w:p>
    <w:p w:rsidR="00000000" w:rsidDel="00000000" w:rsidP="00000000" w:rsidRDefault="00000000" w:rsidRPr="00000000" w14:paraId="00000388">
      <w:pPr>
        <w:widowControl w:val="0"/>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Nhà cung cấp tổng hợp. </w:t>
      </w:r>
      <w:r w:rsidDel="00000000" w:rsidR="00000000" w:rsidRPr="00000000">
        <w:rPr>
          <w:rFonts w:ascii="Times New Roman" w:cs="Times New Roman" w:eastAsia="Times New Roman" w:hAnsi="Times New Roman"/>
          <w:color w:val="000000"/>
          <w:sz w:val="28"/>
          <w:szCs w:val="28"/>
          <w:rtl w:val="0"/>
        </w:rPr>
        <w:t xml:space="preserve">Thuật ngữ “nhà cung cấp tổng hợp” có nghĩa giống như được quy định tại mục </w:t>
      </w:r>
      <w:r w:rsidDel="00000000" w:rsidR="00000000" w:rsidRPr="00000000">
        <w:rPr>
          <w:rFonts w:ascii="Times New Roman" w:cs="Times New Roman" w:eastAsia="Times New Roman" w:hAnsi="Times New Roman"/>
          <w:sz w:val="28"/>
          <w:szCs w:val="28"/>
          <w:rtl w:val="0"/>
        </w:rPr>
        <w:t xml:space="preserve">20-452 </w:t>
      </w:r>
      <w:r w:rsidDel="00000000" w:rsidR="00000000" w:rsidRPr="00000000">
        <w:rPr>
          <w:rFonts w:ascii="Times New Roman" w:cs="Times New Roman" w:eastAsia="Times New Roman" w:hAnsi="Times New Roman"/>
          <w:color w:val="000000"/>
          <w:sz w:val="28"/>
          <w:szCs w:val="28"/>
          <w:rtl w:val="0"/>
        </w:rPr>
        <w:t xml:space="preserve">của bộ luật hành chính.</w:t>
      </w:r>
    </w:p>
    <w:p w:rsidR="00000000" w:rsidDel="00000000" w:rsidP="00000000" w:rsidRDefault="00000000" w:rsidRPr="00000000" w14:paraId="00000389">
      <w:pPr>
        <w:widowControl w:val="0"/>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Người bán hàng đường phố. </w:t>
      </w:r>
      <w:r w:rsidDel="00000000" w:rsidR="00000000" w:rsidRPr="00000000">
        <w:rPr>
          <w:rFonts w:ascii="Times New Roman" w:cs="Times New Roman" w:eastAsia="Times New Roman" w:hAnsi="Times New Roman"/>
          <w:color w:val="000000"/>
          <w:sz w:val="28"/>
          <w:szCs w:val="28"/>
          <w:rtl w:val="0"/>
        </w:rPr>
        <w:t xml:space="preserve">Thuật ngữ “người bán hàng đường phố” bao gồm người bán hàng tạp hóa và người bán thực phẩm.</w:t>
      </w:r>
    </w:p>
    <w:p w:rsidR="00000000" w:rsidDel="00000000" w:rsidP="00000000" w:rsidRDefault="00000000" w:rsidRPr="00000000" w14:paraId="0000038A">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b. </w:t>
      </w:r>
      <w:r w:rsidDel="00000000" w:rsidR="00000000" w:rsidRPr="00000000">
        <w:rPr>
          <w:rFonts w:ascii="Times New Roman" w:cs="Times New Roman" w:eastAsia="Times New Roman" w:hAnsi="Times New Roman"/>
          <w:i w:val="1"/>
          <w:iCs w:val="1"/>
          <w:color w:val="000000"/>
          <w:sz w:val="28"/>
          <w:szCs w:val="28"/>
          <w:rtl w:val="0"/>
        </w:rPr>
        <w:t xml:space="preserve">Trách nhiệm của phòng.</w:t>
      </w:r>
      <w:r w:rsidDel="00000000" w:rsidR="00000000" w:rsidRPr="00000000">
        <w:rPr>
          <w:rFonts w:ascii="Times New Roman" w:cs="Times New Roman" w:eastAsia="Times New Roman" w:hAnsi="Times New Roman"/>
          <w:color w:val="000000"/>
          <w:sz w:val="28"/>
          <w:szCs w:val="28"/>
          <w:rtl w:val="0"/>
        </w:rPr>
        <w:t xml:space="preserve"> </w:t>
      </w:r>
    </w:p>
    <w:p w:rsidR="00000000" w:rsidDel="00000000" w:rsidP="00000000" w:rsidRDefault="00000000" w:rsidRPr="00000000" w14:paraId="0000038B">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 Sẽ có một bộ phận chuyên trách dịch vụ bán hàng đường phố trong sở. Phòng này sẽ:</w:t>
      </w:r>
    </w:p>
    <w:p w:rsidR="00000000" w:rsidDel="00000000" w:rsidP="00000000" w:rsidRDefault="00000000" w:rsidRPr="00000000" w14:paraId="0000038C">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(a) Đóng vai trò là trung tâm điều phối việc cung cấp dịch vụ và nguồn lực cho các doanh nhân quan tâm đến cơ hội bán hàng đường phố;</w:t>
      </w:r>
    </w:p>
    <w:p w:rsidR="00000000" w:rsidDel="00000000" w:rsidP="00000000" w:rsidRDefault="00000000" w:rsidRPr="00000000" w14:paraId="0000038D">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(b) Công bố trên trang web của sở danh sách các dịch vụ và nguồn lực mà người bán hàng đường phố có thể sử dụng;</w:t>
      </w:r>
    </w:p>
    <w:p w:rsidR="00000000" w:rsidDel="00000000" w:rsidP="00000000" w:rsidRDefault="00000000" w:rsidRPr="00000000" w14:paraId="0000038E">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 Kết nối những người bán hàng đường phố với các chương trình của sở;</w:t>
      </w:r>
    </w:p>
    <w:p w:rsidR="00000000" w:rsidDel="00000000" w:rsidP="00000000" w:rsidRDefault="00000000" w:rsidRPr="00000000" w14:paraId="0000038F">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 Cung cấp giáo dục kinh doanh và tiến hành các hoạt động tiếp cận cộng đồng bằng các ngôn ngữ được chỉ định trên toàn thành phố, như thuật ngữ này được định nghĩa trong mục </w:t>
      </w:r>
      <w:r w:rsidDel="00000000" w:rsidR="00000000" w:rsidRPr="00000000">
        <w:rPr>
          <w:rFonts w:ascii="Times New Roman" w:cs="Times New Roman" w:eastAsia="Times New Roman" w:hAnsi="Times New Roman"/>
          <w:sz w:val="28"/>
          <w:szCs w:val="28"/>
          <w:rtl w:val="0"/>
        </w:rPr>
        <w:t xml:space="preserve">23-1101</w:t>
      </w:r>
      <w:r w:rsidDel="00000000" w:rsidR="00000000" w:rsidRPr="00000000">
        <w:rPr>
          <w:rFonts w:ascii="Times New Roman" w:cs="Times New Roman" w:eastAsia="Times New Roman" w:hAnsi="Times New Roman"/>
          <w:color w:val="000000"/>
          <w:sz w:val="28"/>
          <w:szCs w:val="28"/>
          <w:rtl w:val="0"/>
        </w:rPr>
        <w:t xml:space="preserve">, cho những người bán hàng đường phố về tinh thần kinh doanh và tuân thủ tất cả các luật, quy tắc và quy định địa phương hiện hành, bao gồm nhưng không giới hạn ở các luật, quy tắc và quy định liên quan đến địa điểm bán hàng hợp pháp và các hạn chế về thời gian, địa điểm và cách thức áp dụng cho việc bán hàng; và</w:t>
      </w:r>
    </w:p>
    <w:p w:rsidR="00000000" w:rsidDel="00000000" w:rsidP="00000000" w:rsidRDefault="00000000" w:rsidRPr="00000000" w14:paraId="00000390">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(e) Điều chỉnh các chương trình của bộ để tạo điều kiện thuận lợi cho người bán hàng đường phố tiếp cận.</w:t>
      </w:r>
    </w:p>
    <w:p w:rsidR="00000000" w:rsidDel="00000000" w:rsidP="00000000" w:rsidRDefault="00000000" w:rsidRPr="00000000" w14:paraId="00000391">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 Việc giáo dục được cung cấp theo tiểu đoạn (d) của đoạn 1 của phần này sẽ hướng đến những người bán hàng đường phố ở những khu vực có mật độ người bán hàng đường phố cao và hướng đến những người bán hàng đường phố ở bất kỳ khu vực nào được Phòng thực thi luật về người bán hàng đường phố xác định là có mức độ khiếu nại cao về hoạt động của người bán hàng đường phố.</w:t>
      </w:r>
    </w:p>
    <w:p w:rsidR="00000000" w:rsidDel="00000000" w:rsidP="00000000" w:rsidRDefault="00000000" w:rsidRPr="00000000" w14:paraId="00000392">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 </w:t>
      </w:r>
      <w:r w:rsidDel="00000000" w:rsidR="00000000" w:rsidRPr="00000000">
        <w:rPr>
          <w:rFonts w:ascii="Times New Roman" w:cs="Times New Roman" w:eastAsia="Times New Roman" w:hAnsi="Times New Roman"/>
          <w:i w:val="1"/>
          <w:iCs w:val="1"/>
          <w:color w:val="000000"/>
          <w:sz w:val="28"/>
          <w:szCs w:val="28"/>
          <w:rtl w:val="0"/>
        </w:rPr>
        <w:t xml:space="preserve">Báo cáo</w:t>
      </w:r>
      <w:r w:rsidDel="00000000" w:rsidR="00000000" w:rsidRPr="00000000">
        <w:rPr>
          <w:rFonts w:ascii="Times New Roman" w:cs="Times New Roman" w:eastAsia="Times New Roman" w:hAnsi="Times New Roman"/>
          <w:color w:val="000000"/>
          <w:sz w:val="28"/>
          <w:szCs w:val="28"/>
          <w:rtl w:val="0"/>
        </w:rPr>
        <w:t xml:space="preserve">. Chậm nhất 180 ngày sau ngày có hiệu lực của luật địa phương bổ sung điều khoản này và hàng năm sau đó, ủy viên phải đệ trình lên chủ tịch hội đồng và thị trưởng, và ủy viên phải công bố trên trang web của sở, một báo cáo về (i) số lượng người bán thực phẩm và người bán hàng đường phố mà bộ phận dịch vụ người bán hàng đường phố đã hỗ trợ trong năm trước, và (ii) các loại hỗ trợ được cung cấp cho người bán thực phẩm và người bán hàng đường phố bởi bộ phận đó trong năm trước, được phân loại theo tỷ lệ phần trăm.</w:t>
      </w:r>
    </w:p>
    <w:p w:rsidR="00000000" w:rsidDel="00000000" w:rsidP="00000000" w:rsidRDefault="00000000" w:rsidRPr="00000000" w14:paraId="00000393">
      <w:pPr>
        <w:widowControl w:val="0"/>
        <w:tabs>
          <w:tab w:val="left" w:leader="none" w:pos="142"/>
        </w:tabs>
        <w:spacing w:after="120" w:before="120" w:line="276" w:lineRule="auto"/>
        <w:ind w:firstLine="567"/>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Mục 2400. Sở người cao tuổi; ủy viên.</w:t>
      </w:r>
    </w:p>
    <w:p w:rsidR="00000000" w:rsidDel="00000000" w:rsidP="00000000" w:rsidRDefault="00000000" w:rsidRPr="00000000" w14:paraId="00000394">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Sẽ có một bộ phận chuyên trách về người cao tuổi, người đứng đầu bộ phận này là ủy viên phụ trách người cao tuổi.</w:t>
      </w:r>
    </w:p>
    <w:bookmarkStart w:colFirst="0" w:colLast="0" w:name="3apyp5it2npm" w:id="9"/>
    <w:bookmarkEnd w:id="9"/>
    <w:p w:rsidR="00000000" w:rsidDel="00000000" w:rsidP="00000000" w:rsidRDefault="00000000" w:rsidRPr="00000000" w14:paraId="00000395">
      <w:pPr>
        <w:widowControl w:val="0"/>
        <w:tabs>
          <w:tab w:val="left" w:leader="none" w:pos="142"/>
        </w:tabs>
        <w:spacing w:after="120" w:before="120" w:line="276" w:lineRule="auto"/>
        <w:ind w:firstLine="567"/>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Mục 2401. Ủy viên.</w:t>
      </w:r>
    </w:p>
    <w:p w:rsidR="00000000" w:rsidDel="00000000" w:rsidP="00000000" w:rsidRDefault="00000000" w:rsidRPr="00000000" w14:paraId="00000396">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Ủy viên có thể bổ nhiệm và tùy ý bãi nhiệm phó ủy viên.</w:t>
      </w:r>
    </w:p>
    <w:bookmarkStart w:colFirst="0" w:colLast="0" w:name="t9u2tc4qopym" w:id="10"/>
    <w:bookmarkEnd w:id="10"/>
    <w:p w:rsidR="00000000" w:rsidDel="00000000" w:rsidP="00000000" w:rsidRDefault="00000000" w:rsidRPr="00000000" w14:paraId="00000397">
      <w:pPr>
        <w:widowControl w:val="0"/>
        <w:tabs>
          <w:tab w:val="left" w:leader="none" w:pos="142"/>
        </w:tabs>
        <w:spacing w:after="120" w:before="120" w:line="276" w:lineRule="auto"/>
        <w:ind w:firstLine="567"/>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Điều 2402. Quyền hạn và nhiệm vụ.</w:t>
      </w:r>
    </w:p>
    <w:p w:rsidR="00000000" w:rsidDel="00000000" w:rsidP="00000000" w:rsidRDefault="00000000" w:rsidRPr="00000000" w14:paraId="00000398">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Bộ phận này sẽ có các quyền hạn và nhiệm vụ sau:</w:t>
      </w:r>
    </w:p>
    <w:p w:rsidR="00000000" w:rsidDel="00000000" w:rsidP="00000000" w:rsidRDefault="00000000" w:rsidRPr="00000000" w14:paraId="00000399">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a. Khơi dậy sự quan tâm của cộng đồng đối với các vấn đề của người cao tuổi;</w:t>
      </w:r>
    </w:p>
    <w:p w:rsidR="00000000" w:rsidDel="00000000" w:rsidP="00000000" w:rsidRDefault="00000000" w:rsidRPr="00000000" w14:paraId="0000039A">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b. Nâng cao nhận thức cộng đồng về các nguồn lực sẵn có dành cho người cao tuổi, và giới thiệu người dân đến các sở, ban ngành thích hợp của chính quyền thành phố, tiểu bang và liên bang để được tư vấn, hỗ trợ và tiếp cận các dịch vụ sẵn có liên quan đến các vấn đề cụ thể;</w:t>
      </w:r>
    </w:p>
    <w:p w:rsidR="00000000" w:rsidDel="00000000" w:rsidP="00000000" w:rsidRDefault="00000000" w:rsidRPr="00000000" w14:paraId="0000039B">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 Hợp tác và hỗ trợ các khu dân cư địa phương trong việc phát triển các chương trình và thành lập các văn phòng địa phương;</w:t>
      </w:r>
    </w:p>
    <w:p w:rsidR="00000000" w:rsidDel="00000000" w:rsidP="00000000" w:rsidRDefault="00000000" w:rsidRPr="00000000" w14:paraId="0000039C">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 đóng vai trò là trung tâm thông tin về nhu cầu của người cao tuổi;</w:t>
      </w:r>
    </w:p>
    <w:p w:rsidR="00000000" w:rsidDel="00000000" w:rsidP="00000000" w:rsidRDefault="00000000" w:rsidRPr="00000000" w14:paraId="0000039D">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e. Phân bổ nguồn kinh phí hiện có của thành phố, tiểu bang và liên bang cho các chương trình trên toàn thành phố và, khi khả thi, phối hợp các nguồn kinh phí đó với nguồn tài trợ hiện có từ khu vực tư nhân;</w:t>
      </w:r>
    </w:p>
    <w:p w:rsidR="00000000" w:rsidDel="00000000" w:rsidP="00000000" w:rsidRDefault="00000000" w:rsidRPr="00000000" w14:paraId="0000039E">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f. Cung cấp hướng dẫn và hỗ trợ thường xuyên cho trung tâm phát triển lực lượng lao động người cao tuổi;</w:t>
      </w:r>
    </w:p>
    <w:p w:rsidR="00000000" w:rsidDel="00000000" w:rsidP="00000000" w:rsidRDefault="00000000" w:rsidRPr="00000000" w14:paraId="0000039F">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 Ban hành các quy tắc và quy định cho việc vận hành các cơ sở, dịch vụ và chương trình thuộc thẩm quyền của mình; và</w:t>
      </w:r>
    </w:p>
    <w:p w:rsidR="00000000" w:rsidDel="00000000" w:rsidP="00000000" w:rsidRDefault="00000000" w:rsidRPr="00000000" w14:paraId="000003A0">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h. Duy trì, vận hành và kiểm soát các chương trình và cơ sở vật chất cần thiết hoặc bắt buộc để quản lý bộ phận một cách hiệu quả.</w:t>
      </w:r>
    </w:p>
    <w:bookmarkStart w:colFirst="0" w:colLast="0" w:name="c31g4o6j72gm" w:id="11"/>
    <w:bookmarkEnd w:id="11"/>
    <w:p w:rsidR="00000000" w:rsidDel="00000000" w:rsidP="00000000" w:rsidRDefault="00000000" w:rsidRPr="00000000" w14:paraId="000003A1">
      <w:pPr>
        <w:widowControl w:val="0"/>
        <w:tabs>
          <w:tab w:val="left" w:leader="none" w:pos="142"/>
        </w:tabs>
        <w:spacing w:after="120" w:before="120" w:line="276" w:lineRule="auto"/>
        <w:ind w:firstLine="567"/>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Mục 2403. Hội đồng tư vấn.</w:t>
      </w:r>
    </w:p>
    <w:p w:rsidR="00000000" w:rsidDel="00000000" w:rsidP="00000000" w:rsidRDefault="00000000" w:rsidRPr="00000000" w14:paraId="000003A2">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a. Trong bộ phận này sẽ có một hội đồng tư vấn gồm ba mươi mốt thành viên, trong đó ít nhất mười sáu người phải là người được hưởng các dịch vụ dành cho người cao tuổi. Bắt đầu từ tháng 12 năm 2021, các thành viên này sẽ bao gồm đại diện từ các lĩnh vực dịch vụ xã hội, chăm sóc sức khỏe, kinh doanh, dịch vụ pháp lý, cộng đồng học thuật và các khu dân cư địa phương.</w:t>
      </w:r>
    </w:p>
    <w:p w:rsidR="00000000" w:rsidDel="00000000" w:rsidP="00000000" w:rsidRDefault="00000000" w:rsidRPr="00000000" w14:paraId="000003A3">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b. Hội đồng có nhiệm vụ tư vấn cho ủy viên và đưa ra các khuyến nghị. Hội đồng sẽ đệ trình báo cáo hoạt động hàng năm lên thị trưởng và chủ tịch hội đồng. Bắt đầu từ báo cáo đến hạn vào tháng 12 năm 2021 và cứ hai năm một lần sau đó, báo cáo của hội đồng sẽ bao gồm các khuyến nghị về cách xóa bỏ phân biệt đối xử tuổi tác tại nơi làm việc và cách phát triển lực lượng lao động người cao tuổi. Những khuyến nghị này cũng sẽ được đệ trình lên trung tâm phát triển lực lượng lao động người cao tuổi và cần được xây dựng dựa trên các yếu tố sau:</w:t>
      </w:r>
    </w:p>
    <w:p w:rsidR="00000000" w:rsidDel="00000000" w:rsidP="00000000" w:rsidRDefault="00000000" w:rsidRPr="00000000" w14:paraId="000003A4">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 Dữ liệu và báo cáo về phân biệt đối xử tuổi tác tại nơi làm việc, trên phạm vi toàn quốc và trong tiểu bang, bao gồm các xu hướng trong các ngành nghề khác nhau, sự khác biệt về nhân khẩu học, độ tuổi, số liệu thống kê báo cáo và bất kỳ biện pháp khắc phục thành công nào;</w:t>
      </w:r>
    </w:p>
    <w:p w:rsidR="00000000" w:rsidDel="00000000" w:rsidP="00000000" w:rsidRDefault="00000000" w:rsidRPr="00000000" w14:paraId="000003A5">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 Phát triển và sử dụng các công nghệ và hệ thống mới trong việc chống lại sự phân biệt đối xử về tuổi tác trong quá trình tuyển dụng và trong suốt thời gian làm việc;</w:t>
      </w:r>
    </w:p>
    <w:p w:rsidR="00000000" w:rsidDel="00000000" w:rsidP="00000000" w:rsidRDefault="00000000" w:rsidRPr="00000000" w14:paraId="000003A6">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 Các chính sách hiện hành của các cơ quan thành phố, hướng dẫn và nguồn lực liên quan đến phân biệt đối xử theo tuổi tác và việc nạn nhân báo cáo; và</w:t>
      </w:r>
    </w:p>
    <w:p w:rsidR="00000000" w:rsidDel="00000000" w:rsidP="00000000" w:rsidRDefault="00000000" w:rsidRPr="00000000" w14:paraId="000003A7">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4. Các phương pháp và quy trình hiện hành để báo cáo và xử lý các cáo buộc phân biệt đối xử về tuổi tác tại nơi làm việc, trong các cơ quan thành phố và trên toàn thành phố.</w:t>
      </w:r>
    </w:p>
    <w:p w:rsidR="00000000" w:rsidDel="00000000" w:rsidP="00000000" w:rsidRDefault="00000000" w:rsidRPr="00000000" w14:paraId="000003A8">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 Các thành viên của hội đồng sẽ do thị trưởng bổ nhiệm. Mười thành viên trong số đó, mỗi quận trong năm quận của thành phố sẽ có hai cư dân, sẽ được đề cử bổ nhiệm bằng đa số phiếu của các thành viên hội đồng thành phố thuộc các quận tương ứng.</w:t>
      </w:r>
    </w:p>
    <w:p w:rsidR="00000000" w:rsidDel="00000000" w:rsidP="00000000" w:rsidRDefault="00000000" w:rsidRPr="00000000" w14:paraId="000003A9">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 Nhiệm kỳ của 31 thành viên hội đồng được bổ nhiệm lần đầu tiên sẽ như sau: 11 người được bổ nhiệm, trong đó 5 người được các thành viên hội đồng thành phố của mỗi quận đề cử, mỗi quận một người, sẽ phục vụ trong nhiệm kỳ kết thúc vào ngày 31 tháng 3 năm 1981; 10 người được bổ nhiệm sẽ phục vụ trong nhiệm kỳ kết thúc vào ngày 31 tháng 3 năm 1982; và 10 người được bổ nhiệm, trong đó 5 người được các thành viên hội đồng thành phố của mỗi quận đề cử, mỗi quận một người, sẽ phục vụ trong nhiệm kỳ kết thúc vào ngày 31 tháng 3 năm 1983. Sau khi hết nhiệm kỳ, nhiệm kỳ của người kế nhiệm sẽ là 3 năm. Các vị trí trống phát sinh không phải do hết nhiệm kỳ sẽ được bổ nhiệm cho phần nhiệm kỳ còn lại theo cùng cách thức như các cuộc bổ nhiệm thông thường.</w:t>
      </w:r>
    </w:p>
    <w:p w:rsidR="00000000" w:rsidDel="00000000" w:rsidP="00000000" w:rsidRDefault="00000000" w:rsidRPr="00000000" w14:paraId="000003AA">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e. Thị trưởng sẽ chỉ định một thành viên hội đồng làm chủ tịch và một người làm phó chủ tịch.</w:t>
      </w:r>
    </w:p>
    <w:p w:rsidR="00000000" w:rsidDel="00000000" w:rsidP="00000000" w:rsidRDefault="00000000" w:rsidRPr="00000000" w14:paraId="000003AB">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f. Các thành viên hội đồng sẽ không nhận thù lao.</w:t>
      </w:r>
    </w:p>
    <w:bookmarkStart w:colFirst="0" w:colLast="0" w:name="odvzgqirdbku" w:id="12"/>
    <w:bookmarkEnd w:id="12"/>
    <w:p w:rsidR="00000000" w:rsidDel="00000000" w:rsidP="00000000" w:rsidRDefault="00000000" w:rsidRPr="00000000" w14:paraId="000003AC">
      <w:pPr>
        <w:widowControl w:val="0"/>
        <w:tabs>
          <w:tab w:val="left" w:leader="none" w:pos="142"/>
        </w:tabs>
        <w:spacing w:after="120" w:before="120" w:line="276" w:lineRule="auto"/>
        <w:ind w:firstLine="567"/>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Mục 2404. Nhân sự liên lạc về nhà ở công cộng.</w:t>
      </w:r>
    </w:p>
    <w:p w:rsidR="00000000" w:rsidDel="00000000" w:rsidP="00000000" w:rsidRDefault="00000000" w:rsidRPr="00000000" w14:paraId="000003AD">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Trong bộ phận này sẽ có vị trí nhân sự liên lạc về nhà ở công cộng, với các nhiệm vụ bao gồm nhưng không giới hạn ở những điều sau đây:</w:t>
      </w:r>
    </w:p>
    <w:p w:rsidR="00000000" w:rsidDel="00000000" w:rsidP="00000000" w:rsidRDefault="00000000" w:rsidRPr="00000000" w14:paraId="000003AE">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a. Thiết lập một hệ thống để tiếp nhận và xử lý các khiếu nại liên quan đến các cơ sở trung tâm người cao tuổi nằm trên khu đất thuộc sở hữu của cơ quan quản lý nhà ở thành phố New York, bao gồm hỗ trợ người tham gia trung tâm người cao tuổi giải quyết các vấn đề liên quan đến việc sửa chữa tại các cơ sở đó;</w:t>
      </w:r>
    </w:p>
    <w:p w:rsidR="00000000" w:rsidDel="00000000" w:rsidP="00000000" w:rsidRDefault="00000000" w:rsidRPr="00000000" w14:paraId="000003AF">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b. Tiến hành kết nối với các thành viên của các trung tâm dành cho người cao tuổi nằm trên khu đất thuộc sở hữu của cơ quan quản lý nhà ở thành phố New York về sự tồn tại của người phụ trách liên lạc, cách liên hệ với người phụ trách đó và về bất kỳ hệ thống hiện có nào để nộp đơn khiếu nại hoặc thắc mắc về các trung tâm dành cho người cao tuổi với sở;</w:t>
      </w:r>
    </w:p>
    <w:p w:rsidR="00000000" w:rsidDel="00000000" w:rsidP="00000000" w:rsidRDefault="00000000" w:rsidRPr="00000000" w14:paraId="000003B0">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 Đưa ra các khuyến nghị cho ủy viên về cách thức các chương trình và cơ sở vật chất nhận tài trợ từ sở có thể phục vụ tốt hơn cho người cao tuổi sống trong các khu nhà ở công cộng; và</w:t>
      </w:r>
    </w:p>
    <w:p w:rsidR="00000000" w:rsidDel="00000000" w:rsidP="00000000" w:rsidRDefault="00000000" w:rsidRPr="00000000" w14:paraId="000003B1">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 Phối hợp với cơ quan quản lý nhà ở thành phố New York khi cần thiết về các tiện ích và bất kỳ vấn đề nào khác ảnh hưởng đến người cao tuổi sống trong nhà ở công cộng.</w:t>
      </w:r>
    </w:p>
    <w:bookmarkStart w:colFirst="0" w:colLast="0" w:name="gb6cer5he5q" w:id="13"/>
    <w:bookmarkEnd w:id="13"/>
    <w:p w:rsidR="00000000" w:rsidDel="00000000" w:rsidP="00000000" w:rsidRDefault="00000000" w:rsidRPr="00000000" w14:paraId="000003B2">
      <w:pPr>
        <w:widowControl w:val="0"/>
        <w:tabs>
          <w:tab w:val="left" w:leader="none" w:pos="142"/>
        </w:tabs>
        <w:spacing w:after="120" w:before="120" w:line="276" w:lineRule="auto"/>
        <w:ind w:firstLine="567"/>
        <w:jc w:val="both"/>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Mục 2405. Nội các dành cho người cao tuổi ở New York.</w:t>
      </w:r>
    </w:p>
    <w:p w:rsidR="00000000" w:rsidDel="00000000" w:rsidP="00000000" w:rsidRDefault="00000000" w:rsidRPr="00000000" w14:paraId="000003B3">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a. </w:t>
      </w:r>
      <w:r w:rsidDel="00000000" w:rsidR="00000000" w:rsidRPr="00000000">
        <w:rPr>
          <w:rFonts w:ascii="Times New Roman" w:cs="Times New Roman" w:eastAsia="Times New Roman" w:hAnsi="Times New Roman"/>
          <w:i w:val="1"/>
          <w:iCs w:val="1"/>
          <w:color w:val="000000"/>
          <w:sz w:val="28"/>
          <w:szCs w:val="28"/>
          <w:rtl w:val="0"/>
        </w:rPr>
        <w:t xml:space="preserve">Định nghĩa. </w:t>
      </w:r>
      <w:r w:rsidDel="00000000" w:rsidR="00000000" w:rsidRPr="00000000">
        <w:rPr>
          <w:rFonts w:ascii="Times New Roman" w:cs="Times New Roman" w:eastAsia="Times New Roman" w:hAnsi="Times New Roman"/>
          <w:color w:val="000000"/>
          <w:sz w:val="28"/>
          <w:szCs w:val="28"/>
          <w:rtl w:val="0"/>
        </w:rPr>
        <w:t xml:space="preserve">Trong phần này, các thuật ngữ sau đây có nghĩa như sau:</w:t>
      </w:r>
    </w:p>
    <w:p w:rsidR="00000000" w:rsidDel="00000000" w:rsidP="00000000" w:rsidRDefault="00000000" w:rsidRPr="00000000" w14:paraId="000003B4">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Phòng Thị trưởng phụ trách người khuyết tật. </w:t>
      </w:r>
      <w:r w:rsidDel="00000000" w:rsidR="00000000" w:rsidRPr="00000000">
        <w:rPr>
          <w:rFonts w:ascii="Times New Roman" w:cs="Times New Roman" w:eastAsia="Times New Roman" w:hAnsi="Times New Roman"/>
          <w:color w:val="000000"/>
          <w:sz w:val="28"/>
          <w:szCs w:val="28"/>
          <w:rtl w:val="0"/>
        </w:rPr>
        <w:t xml:space="preserve">Thuật ngữ “Phòng Thị trưởng phụ trách người khuyết tật” có nghĩa là Phòng được thành lập theo sắc lệnh hành pháp số 17 năm 1990.</w:t>
      </w:r>
    </w:p>
    <w:p w:rsidR="00000000" w:rsidDel="00000000" w:rsidP="00000000" w:rsidRDefault="00000000" w:rsidRPr="00000000" w14:paraId="000003B5">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Phòng Thị trưởng về phát triển nhân tài và nguồn nhân lực. </w:t>
      </w:r>
      <w:r w:rsidDel="00000000" w:rsidR="00000000" w:rsidRPr="00000000">
        <w:rPr>
          <w:rFonts w:ascii="Times New Roman" w:cs="Times New Roman" w:eastAsia="Times New Roman" w:hAnsi="Times New Roman"/>
          <w:color w:val="000000"/>
          <w:sz w:val="28"/>
          <w:szCs w:val="28"/>
          <w:rtl w:val="0"/>
        </w:rPr>
        <w:t xml:space="preserve">Thuật ngữ “Phòng Thị trưởng về phát triển nhân tài và nguồn nhân lực” có nghĩa là Phòng được thành lập theo sắc lệnh hành pháp số 22 năm 2022.</w:t>
      </w:r>
    </w:p>
    <w:p w:rsidR="00000000" w:rsidDel="00000000" w:rsidP="00000000" w:rsidRDefault="00000000" w:rsidRPr="00000000" w14:paraId="000003B6">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 </w:t>
      </w:r>
      <w:r w:rsidDel="00000000" w:rsidR="00000000" w:rsidRPr="00000000">
        <w:rPr>
          <w:rFonts w:ascii="Times New Roman" w:cs="Times New Roman" w:eastAsia="Times New Roman" w:hAnsi="Times New Roman"/>
          <w:b w:val="1"/>
          <w:bCs w:val="1"/>
          <w:color w:val="000000"/>
          <w:sz w:val="28"/>
          <w:szCs w:val="28"/>
          <w:rtl w:val="0"/>
        </w:rPr>
        <w:t xml:space="preserve">Dịch vụ thành phố New York. </w:t>
      </w:r>
      <w:r w:rsidDel="00000000" w:rsidR="00000000" w:rsidRPr="00000000">
        <w:rPr>
          <w:rFonts w:ascii="Times New Roman" w:cs="Times New Roman" w:eastAsia="Times New Roman" w:hAnsi="Times New Roman"/>
          <w:color w:val="000000"/>
          <w:sz w:val="28"/>
          <w:szCs w:val="28"/>
          <w:rtl w:val="0"/>
        </w:rPr>
        <w:t xml:space="preserve">Thuật ngữ “Dịch vụ thành phố New York” đề cập đến bộ phận thuộc Phòng thị trưởng tập trung vào hoạt động tình nguyện và phục vụ cộng đồng tại thành phố New York, được thành lập vào năm 2009.</w:t>
      </w:r>
    </w:p>
    <w:p w:rsidR="00000000" w:rsidDel="00000000" w:rsidP="00000000" w:rsidRDefault="00000000" w:rsidRPr="00000000" w14:paraId="000003B7">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b. Các thực thể được định nghĩa trong tiểu mục a của phần này bao gồm bất kỳ Phòng kế nhiệm hoặc cơ quan khác thực hiện các chức năng giống hoặc tương tự như các thực thể đó.</w:t>
      </w:r>
    </w:p>
    <w:p w:rsidR="00000000" w:rsidDel="00000000" w:rsidP="00000000" w:rsidRDefault="00000000" w:rsidRPr="00000000" w14:paraId="000003B8">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c. </w:t>
      </w:r>
      <w:r w:rsidDel="00000000" w:rsidR="00000000" w:rsidRPr="00000000">
        <w:rPr>
          <w:rFonts w:ascii="Times New Roman" w:cs="Times New Roman" w:eastAsia="Times New Roman" w:hAnsi="Times New Roman"/>
          <w:i w:val="1"/>
          <w:iCs w:val="1"/>
          <w:color w:val="000000"/>
          <w:sz w:val="28"/>
          <w:szCs w:val="28"/>
          <w:rtl w:val="0"/>
        </w:rPr>
        <w:t xml:space="preserve">Nội các. </w:t>
      </w:r>
      <w:r w:rsidDel="00000000" w:rsidR="00000000" w:rsidRPr="00000000">
        <w:rPr>
          <w:rFonts w:ascii="Times New Roman" w:cs="Times New Roman" w:eastAsia="Times New Roman" w:hAnsi="Times New Roman"/>
          <w:color w:val="000000"/>
          <w:sz w:val="28"/>
          <w:szCs w:val="28"/>
          <w:rtl w:val="0"/>
        </w:rPr>
        <w:t xml:space="preserve">Sẽ có một nội các dành cho người dân New York lớn tuổi. Nội các sẽ họp ít nhất mỗi quý một lần.</w:t>
      </w:r>
    </w:p>
    <w:p w:rsidR="00000000" w:rsidDel="00000000" w:rsidP="00000000" w:rsidRDefault="00000000" w:rsidRPr="00000000" w14:paraId="000003B9">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d. </w:t>
      </w:r>
      <w:r w:rsidDel="00000000" w:rsidR="00000000" w:rsidRPr="00000000">
        <w:rPr>
          <w:rFonts w:ascii="Times New Roman" w:cs="Times New Roman" w:eastAsia="Times New Roman" w:hAnsi="Times New Roman"/>
          <w:i w:val="1"/>
          <w:iCs w:val="1"/>
          <w:color w:val="000000"/>
          <w:sz w:val="28"/>
          <w:szCs w:val="28"/>
          <w:rtl w:val="0"/>
        </w:rPr>
        <w:t xml:space="preserve">Nhiệm vụ. </w:t>
      </w:r>
      <w:r w:rsidDel="00000000" w:rsidR="00000000" w:rsidRPr="00000000">
        <w:rPr>
          <w:rFonts w:ascii="Times New Roman" w:cs="Times New Roman" w:eastAsia="Times New Roman" w:hAnsi="Times New Roman"/>
          <w:color w:val="000000"/>
          <w:sz w:val="28"/>
          <w:szCs w:val="28"/>
          <w:rtl w:val="0"/>
        </w:rPr>
        <w:t xml:space="preserve">Nội các sẽ tạo điều kiện phối hợp giữa các cơ quan để thúc đẩy việc loại bỏ các rào cản và bất bình đẳng liên quan đến tuổi tác trong việc cung cấp dịch vụ cho người cao tuổi và xem xét các sáng kiến hiện tại và tương lai để đảm bảo rằng các sáng kiến đó bao gồm cả người cao tuổi.</w:t>
      </w:r>
    </w:p>
    <w:p w:rsidR="00000000" w:rsidDel="00000000" w:rsidP="00000000" w:rsidRDefault="00000000" w:rsidRPr="00000000" w14:paraId="000003BA">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e. </w:t>
      </w:r>
      <w:r w:rsidDel="00000000" w:rsidR="00000000" w:rsidRPr="00000000">
        <w:rPr>
          <w:rFonts w:ascii="Times New Roman" w:cs="Times New Roman" w:eastAsia="Times New Roman" w:hAnsi="Times New Roman"/>
          <w:i w:val="1"/>
          <w:iCs w:val="1"/>
          <w:color w:val="000000"/>
          <w:sz w:val="28"/>
          <w:szCs w:val="28"/>
          <w:rtl w:val="0"/>
        </w:rPr>
        <w:t xml:space="preserve">Thành viên. </w:t>
      </w:r>
      <w:r w:rsidDel="00000000" w:rsidR="00000000" w:rsidRPr="00000000">
        <w:rPr>
          <w:rFonts w:ascii="Times New Roman" w:cs="Times New Roman" w:eastAsia="Times New Roman" w:hAnsi="Times New Roman"/>
          <w:color w:val="000000"/>
          <w:sz w:val="28"/>
          <w:szCs w:val="28"/>
          <w:rtl w:val="0"/>
        </w:rPr>
        <w:t xml:space="preserve">Nội các sẽ bao gồm các thành viên sau đây, hoặc người được họ chỉ định:</w:t>
      </w:r>
    </w:p>
    <w:p w:rsidR="00000000" w:rsidDel="00000000" w:rsidP="00000000" w:rsidRDefault="00000000" w:rsidRPr="00000000" w14:paraId="000003BB">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 Ủy viên phụ trách vấn đề người cao tuổi, người sẽ giữ chức chủ tịch;</w:t>
      </w:r>
    </w:p>
    <w:p w:rsidR="00000000" w:rsidDel="00000000" w:rsidP="00000000" w:rsidRDefault="00000000" w:rsidRPr="00000000" w14:paraId="000003BC">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 Chủ tịch ủy ban tham gia công dân;</w:t>
      </w:r>
    </w:p>
    <w:p w:rsidR="00000000" w:rsidDel="00000000" w:rsidP="00000000" w:rsidRDefault="00000000" w:rsidRPr="00000000" w14:paraId="000003BD">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 Ủy viên phụ trách công nghệ thông tin và viễn thông;</w:t>
      </w:r>
    </w:p>
    <w:p w:rsidR="00000000" w:rsidDel="00000000" w:rsidP="00000000" w:rsidRDefault="00000000" w:rsidRPr="00000000" w14:paraId="000003BE">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4. Ủy viên phụ trách vấn đề công bằng;</w:t>
      </w:r>
    </w:p>
    <w:p w:rsidR="00000000" w:rsidDel="00000000" w:rsidP="00000000" w:rsidRDefault="00000000" w:rsidRPr="00000000" w14:paraId="000003BF">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 Chủ tịch Ủy ban nhân quyền;</w:t>
      </w:r>
    </w:p>
    <w:p w:rsidR="00000000" w:rsidDel="00000000" w:rsidP="00000000" w:rsidRDefault="00000000" w:rsidRPr="00000000" w14:paraId="000003C0">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6. Ủy viên bảo vệ người tiêu dùng và người lao động;</w:t>
      </w:r>
    </w:p>
    <w:p w:rsidR="00000000" w:rsidDel="00000000" w:rsidP="00000000" w:rsidRDefault="00000000" w:rsidRPr="00000000" w14:paraId="000003C1">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7. Ủy viên phụ trách các vấn đề văn hóa;</w:t>
      </w:r>
    </w:p>
    <w:p w:rsidR="00000000" w:rsidDel="00000000" w:rsidP="00000000" w:rsidRDefault="00000000" w:rsidRPr="00000000" w14:paraId="000003C2">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8. Ủy viên phụ trách y tế và vệ sinh tâm thần;</w:t>
      </w:r>
    </w:p>
    <w:p w:rsidR="00000000" w:rsidDel="00000000" w:rsidP="00000000" w:rsidRDefault="00000000" w:rsidRPr="00000000" w14:paraId="000003C3">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9. Ủy viên phụ trách bảo tồn và phát triển nhà ở;</w:t>
      </w:r>
    </w:p>
    <w:p w:rsidR="00000000" w:rsidDel="00000000" w:rsidP="00000000" w:rsidRDefault="00000000" w:rsidRPr="00000000" w14:paraId="000003C4">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10. Ủy viên phụ trách công viên và giải trí;</w:t>
      </w:r>
    </w:p>
    <w:p w:rsidR="00000000" w:rsidDel="00000000" w:rsidP="00000000" w:rsidRDefault="00000000" w:rsidRPr="00000000" w14:paraId="000003C5">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11. Ủy viên cảnh sát;</w:t>
      </w:r>
    </w:p>
    <w:p w:rsidR="00000000" w:rsidDel="00000000" w:rsidP="00000000" w:rsidRDefault="00000000" w:rsidRPr="00000000" w14:paraId="000003C6">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12. Ủy viên phụ trách dịch vụ doanh nghiệp nhỏ;</w:t>
      </w:r>
    </w:p>
    <w:p w:rsidR="00000000" w:rsidDel="00000000" w:rsidP="00000000" w:rsidRDefault="00000000" w:rsidRPr="00000000" w14:paraId="000003C7">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13. Ủy viên phụ trách dịch vụ xã hội;</w:t>
      </w:r>
    </w:p>
    <w:p w:rsidR="00000000" w:rsidDel="00000000" w:rsidP="00000000" w:rsidRDefault="00000000" w:rsidRPr="00000000" w14:paraId="000003C8">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14. Ủy viên giao thông vận tải;</w:t>
      </w:r>
    </w:p>
    <w:p w:rsidR="00000000" w:rsidDel="00000000" w:rsidP="00000000" w:rsidRDefault="00000000" w:rsidRPr="00000000" w14:paraId="000003C9">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15. Ủy viên phụ trách dịch vụ cựu chiến binh;</w:t>
      </w:r>
    </w:p>
    <w:p w:rsidR="00000000" w:rsidDel="00000000" w:rsidP="00000000" w:rsidRDefault="00000000" w:rsidRPr="00000000" w14:paraId="000003CA">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16. Ủy viên phụ trách phát triển thanh niên và cộng đồng;</w:t>
      </w:r>
    </w:p>
    <w:p w:rsidR="00000000" w:rsidDel="00000000" w:rsidP="00000000" w:rsidRDefault="00000000" w:rsidRPr="00000000" w14:paraId="000003CB">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17. Trưởng phòng dịch vụ của thành phố New York;</w:t>
      </w:r>
    </w:p>
    <w:p w:rsidR="00000000" w:rsidDel="00000000" w:rsidP="00000000" w:rsidRDefault="00000000" w:rsidRPr="00000000" w14:paraId="000003CC">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18. Trưởng phòng Phòng sức khỏe tâm thần cộng đồng;</w:t>
      </w:r>
    </w:p>
    <w:p w:rsidR="00000000" w:rsidDel="00000000" w:rsidP="00000000" w:rsidRDefault="00000000" w:rsidRPr="00000000" w14:paraId="000003CD">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19. Trưởng phòng Phòng tư pháp hình sự;</w:t>
      </w:r>
    </w:p>
    <w:p w:rsidR="00000000" w:rsidDel="00000000" w:rsidP="00000000" w:rsidRDefault="00000000" w:rsidRPr="00000000" w14:paraId="000003CE">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20. Trưởng phòng Phòng chính sách thực phẩm;</w:t>
      </w:r>
    </w:p>
    <w:p w:rsidR="00000000" w:rsidDel="00000000" w:rsidP="00000000" w:rsidRDefault="00000000" w:rsidRPr="00000000" w14:paraId="000003CF">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21. Trưởng phòng Phòng phụ trách vấn đề người nhập cư;</w:t>
      </w:r>
    </w:p>
    <w:p w:rsidR="00000000" w:rsidDel="00000000" w:rsidP="00000000" w:rsidRDefault="00000000" w:rsidRPr="00000000" w14:paraId="000003D0">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22. Ủy viên phụ trách người khuyết tật thuộc Phòng thị trưởng;</w:t>
      </w:r>
    </w:p>
    <w:p w:rsidR="00000000" w:rsidDel="00000000" w:rsidP="00000000" w:rsidRDefault="00000000" w:rsidRPr="00000000" w14:paraId="000003D1">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23. Trưởng phòng Phòng phát triển nhân tài và nguồn nhân lực; và</w:t>
      </w:r>
    </w:p>
    <w:p w:rsidR="00000000" w:rsidDel="00000000" w:rsidP="00000000" w:rsidRDefault="00000000" w:rsidRPr="00000000" w14:paraId="000003D2">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24. Trưởng phòng Phòng nông nghiệp đô thị.</w:t>
      </w:r>
    </w:p>
    <w:p w:rsidR="00000000" w:rsidDel="00000000" w:rsidP="00000000" w:rsidRDefault="00000000" w:rsidRPr="00000000" w14:paraId="000003D3">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f. </w:t>
      </w:r>
      <w:r w:rsidDel="00000000" w:rsidR="00000000" w:rsidRPr="00000000">
        <w:rPr>
          <w:rFonts w:ascii="Times New Roman" w:cs="Times New Roman" w:eastAsia="Times New Roman" w:hAnsi="Times New Roman"/>
          <w:i w:val="1"/>
          <w:iCs w:val="1"/>
          <w:color w:val="000000"/>
          <w:sz w:val="28"/>
          <w:szCs w:val="28"/>
          <w:rtl w:val="0"/>
        </w:rPr>
        <w:t xml:space="preserve">Thư mời bắt buộc. </w:t>
      </w:r>
      <w:r w:rsidDel="00000000" w:rsidR="00000000" w:rsidRPr="00000000">
        <w:rPr>
          <w:rFonts w:ascii="Times New Roman" w:cs="Times New Roman" w:eastAsia="Times New Roman" w:hAnsi="Times New Roman"/>
          <w:color w:val="000000"/>
          <w:sz w:val="28"/>
          <w:szCs w:val="28"/>
          <w:rtl w:val="0"/>
        </w:rPr>
        <w:t xml:space="preserve">Ủy viên cũng sẽ mời những người sau đây, hoặc người được họ ủy quyền, tham gia vào công việc của nội các:</w:t>
      </w:r>
    </w:p>
    <w:p w:rsidR="00000000" w:rsidDel="00000000" w:rsidP="00000000" w:rsidRDefault="00000000" w:rsidRPr="00000000" w14:paraId="000003D4">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 Hiệu trưởng học khu thành phố New York;</w:t>
      </w:r>
    </w:p>
    <w:p w:rsidR="00000000" w:rsidDel="00000000" w:rsidP="00000000" w:rsidRDefault="00000000" w:rsidRPr="00000000" w14:paraId="000003D5">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 Trưởng phòng điều hành của tập đoàn y tế và bệnh viện thành phố New York;</w:t>
      </w:r>
    </w:p>
    <w:p w:rsidR="00000000" w:rsidDel="00000000" w:rsidP="00000000" w:rsidRDefault="00000000" w:rsidRPr="00000000" w14:paraId="000003D6">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 Trưởng phòng điều hành của cơ quan quản lý nhà ở thành phố New York;</w:t>
      </w:r>
    </w:p>
    <w:p w:rsidR="00000000" w:rsidDel="00000000" w:rsidP="00000000" w:rsidRDefault="00000000" w:rsidRPr="00000000" w14:paraId="000003D7">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4. Giám đốc thư viện công cộng Brooklyn;</w:t>
      </w:r>
    </w:p>
    <w:p w:rsidR="00000000" w:rsidDel="00000000" w:rsidP="00000000" w:rsidRDefault="00000000" w:rsidRPr="00000000" w14:paraId="000003D8">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5. Giám đốc thư viện công cộng New York; và</w:t>
      </w:r>
    </w:p>
    <w:p w:rsidR="00000000" w:rsidDel="00000000" w:rsidP="00000000" w:rsidRDefault="00000000" w:rsidRPr="00000000" w14:paraId="000003D9">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6. Giám đốc thư viện công cộng Queens.</w:t>
      </w:r>
    </w:p>
    <w:p w:rsidR="00000000" w:rsidDel="00000000" w:rsidP="00000000" w:rsidRDefault="00000000" w:rsidRPr="00000000" w14:paraId="000003DA">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g. </w:t>
      </w:r>
      <w:r w:rsidDel="00000000" w:rsidR="00000000" w:rsidRPr="00000000">
        <w:rPr>
          <w:rFonts w:ascii="Times New Roman" w:cs="Times New Roman" w:eastAsia="Times New Roman" w:hAnsi="Times New Roman"/>
          <w:i w:val="1"/>
          <w:iCs w:val="1"/>
          <w:color w:val="000000"/>
          <w:sz w:val="28"/>
          <w:szCs w:val="28"/>
          <w:rtl w:val="0"/>
        </w:rPr>
        <w:t xml:space="preserve">Thư mời tùy chọn. </w:t>
      </w:r>
      <w:r w:rsidDel="00000000" w:rsidR="00000000" w:rsidRPr="00000000">
        <w:rPr>
          <w:rFonts w:ascii="Times New Roman" w:cs="Times New Roman" w:eastAsia="Times New Roman" w:hAnsi="Times New Roman"/>
          <w:color w:val="000000"/>
          <w:sz w:val="28"/>
          <w:szCs w:val="28"/>
          <w:rtl w:val="0"/>
        </w:rPr>
        <w:t xml:space="preserve">Ủy viên có thể mời đại diện của bất kỳ cơ quan liên bang, tiểu bang hoặc địa phương có liên quan nào tham gia vào công việc của nội các.</w:t>
      </w:r>
    </w:p>
    <w:p w:rsidR="00000000" w:rsidDel="00000000" w:rsidP="00000000" w:rsidRDefault="00000000" w:rsidRPr="00000000" w14:paraId="000003DB">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h. </w:t>
      </w:r>
      <w:r w:rsidDel="00000000" w:rsidR="00000000" w:rsidRPr="00000000">
        <w:rPr>
          <w:rFonts w:ascii="Times New Roman" w:cs="Times New Roman" w:eastAsia="Times New Roman" w:hAnsi="Times New Roman"/>
          <w:i w:val="1"/>
          <w:iCs w:val="1"/>
          <w:color w:val="000000"/>
          <w:sz w:val="28"/>
          <w:szCs w:val="28"/>
          <w:rtl w:val="0"/>
        </w:rPr>
        <w:t xml:space="preserve">Báo cáo. </w:t>
      </w:r>
      <w:r w:rsidDel="00000000" w:rsidR="00000000" w:rsidRPr="00000000">
        <w:rPr>
          <w:rFonts w:ascii="Times New Roman" w:cs="Times New Roman" w:eastAsia="Times New Roman" w:hAnsi="Times New Roman"/>
          <w:color w:val="000000"/>
          <w:sz w:val="28"/>
          <w:szCs w:val="28"/>
          <w:rtl w:val="0"/>
        </w:rPr>
        <w:t xml:space="preserve">Một năm sau ngày luật địa phương bổ sung điều khoản này có hiệu lực và hàng năm sau đó, ủy viên sẽ đệ trình lên chủ tịch hội đồng, người bảo vệ quyền lợi công chúng, kiểm toán viên và chủ tịch các quận Bronx, Brooklyn, Manhattan, Queens và Staten Island, đồng thời đăng tải trên trang web của sở một báo cáo về hoạt động của nội các. Báo cáo này sẽ bao gồm, nhưng không giới hạn ở:</w:t>
      </w:r>
    </w:p>
    <w:p w:rsidR="00000000" w:rsidDel="00000000" w:rsidP="00000000" w:rsidRDefault="00000000" w:rsidRPr="00000000" w14:paraId="000003DC">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1. Các hành động đã được thực hiện hoặc đề xuất sau cuộc họp của nội các đó;</w:t>
      </w:r>
    </w:p>
    <w:p w:rsidR="00000000" w:rsidDel="00000000" w:rsidP="00000000" w:rsidRDefault="00000000" w:rsidRPr="00000000" w14:paraId="000003DD">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2. Tham dự các cuộc họp nội các; và</w:t>
      </w:r>
    </w:p>
    <w:p w:rsidR="00000000" w:rsidDel="00000000" w:rsidP="00000000" w:rsidRDefault="00000000" w:rsidRPr="00000000" w14:paraId="000003DE">
      <w:pPr>
        <w:widowControl w:val="0"/>
        <w:tabs>
          <w:tab w:val="left" w:leader="none" w:pos="142"/>
        </w:tabs>
        <w:spacing w:after="120" w:before="120" w:line="276" w:lineRule="auto"/>
        <w:ind w:firstLine="567"/>
        <w:jc w:val="both"/>
        <w:rPr>
          <w:rFonts w:ascii="Times New Roman" w:cs="Times New Roman" w:eastAsia="Times New Roman" w:hAnsi="Times New Roman"/>
          <w:color w:val="000000"/>
          <w:sz w:val="28"/>
          <w:szCs w:val="28"/>
        </w:rPr>
      </w:pPr>
      <w:r w:rsidDel="00000000" w:rsidR="00000000" w:rsidRPr="00000000">
        <w:rPr>
          <w:rFonts w:ascii="Times New Roman" w:cs="Times New Roman" w:eastAsia="Times New Roman" w:hAnsi="Times New Roman"/>
          <w:color w:val="000000"/>
          <w:sz w:val="28"/>
          <w:szCs w:val="28"/>
          <w:rtl w:val="0"/>
        </w:rPr>
        <w:t xml:space="preserve">3. Biên bản các cuộc họp nội các.</w:t>
      </w:r>
    </w:p>
    <w:sectPr>
      <w:headerReference r:id="rId21" w:type="default"/>
      <w:footerReference r:id="rId22" w:type="default"/>
      <w:footerReference r:id="rId23" w:type="even"/>
      <w:pgSz w:h="16840" w:w="11907" w:orient="portrait"/>
      <w:pgMar w:bottom="1134" w:top="1134" w:left="1701" w:right="1134" w:header="709" w:footer="709"/>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Times New Roman"/>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F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F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36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F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36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3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18"/>
          <w:szCs w:val="18"/>
          <w:u w:val="none"/>
          <w:shd w:fill="auto" w:val="clear"/>
          <w:vertAlign w:val="baseline"/>
          <w:rtl w:val="0"/>
        </w:rPr>
        <w:t xml:space="preserve"> Foreign Investment Advisory Service (FIAS) - Dịch vụ Tư vấn Đầu tư Nước ngoài thuộc nhóm Ngân hàng Thế giới (WB)</w:t>
      </w:r>
    </w:p>
  </w:footnote>
  <w:footnote w:id="1">
    <w:p w:rsidR="00000000" w:rsidDel="00000000" w:rsidP="00000000" w:rsidRDefault="00000000" w:rsidRPr="00000000" w14:paraId="000003E0">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0" w:line="259"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“Một Hạt nhân” chỉ các khu vực liên quan thuộc các Quận Mẫn Hàng, Trường Ninh, Thanh Phố và Gia Định nằm trong phạm vi Khu CBD, với tổng diện tích 151,4 km².</w:t>
      </w:r>
    </w:p>
  </w:footnote>
  <w:footnote w:id="2">
    <w:p w:rsidR="00000000" w:rsidDel="00000000" w:rsidP="00000000" w:rsidRDefault="00000000" w:rsidRPr="00000000" w14:paraId="000003E1">
      <w:pPr>
        <w:keepNext w:val="0"/>
        <w:keepLines w:val="0"/>
        <w:pageBreakBefore w:val="0"/>
        <w:widowControl w:val="1"/>
        <w:pBdr>
          <w:top w:space="0" w:sz="0" w:val="nil"/>
          <w:left w:space="0" w:sz="0" w:val="nil"/>
          <w:bottom w:space="0" w:sz="0" w:val="nil"/>
          <w:right w:space="0" w:sz="0" w:val="nil"/>
          <w:between w:space="0" w:sz="0" w:val="nil"/>
        </w:pBdr>
        <w:shd w:fill="auto" w:val="clear"/>
        <w:spacing w:after="80" w:before="0" w:line="259"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“Hai Khu vực Mở rộng” chỉ khu vực mở rộng về phía Bắc và khu vực mở rộng về phía Nam, đều lấy Khu CBD làm hạt nhân và điểm xuất phát. Khu vực mở rộng về phía Bắc bao gồm Khu CBD Hồng Kiều – Quận Trường Ninh – Quận Gia Định – thành phố Khôn Sơn thuộc thành phố Tô Châu – thành phố Thái Thương thuộc thành phố Tô Châu – Quận Tương Thành của Tô Châu – Khu Công nghiệp Tô Châu; khu vực mở rộng về phía Nam bao gồm Khu CBD Hồng Kiều – Quận Mẫn Hàng – Quận Tùng Giang – Quận Kim Sơn – thành phố Bình Hồ thuộc thành phố Gia Hưng – Quận Nam Hồ của Gia Hưng – huyện Hải Yên của Gia Hưng – thành phố Hải Ninh thuộc thành phố Gia Hưng.</w:t>
      </w:r>
    </w:p>
  </w:footnote>
  <w:footnote w:id="3">
    <w:p w:rsidR="00000000" w:rsidDel="00000000" w:rsidP="00000000" w:rsidRDefault="00000000" w:rsidRPr="00000000" w14:paraId="000003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Trung tâm Nghiên cứu Đổi mới Đô thị Quảng Châu,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Báo cáo Phát triển Thành phố Toàn cầu Quảng Châu năm 2024 (Guangzhou Global City Development Report 2024)</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Chương 1. Xem thêm tại: </w:t>
      </w:r>
      <w:hyperlink r:id="rId1">
        <w:r w:rsidDel="00000000" w:rsidR="00000000" w:rsidRPr="00000000">
          <w:rPr>
            <w:rFonts w:ascii="Times New Roman" w:cs="Times New Roman" w:eastAsia="Times New Roman" w:hAnsi="Times New Roman"/>
            <w:b w:val="0"/>
            <w:bCs w:val="0"/>
            <w:i w:val="0"/>
            <w:iCs w:val="0"/>
            <w:smallCaps w:val="0"/>
            <w:strike w:val="0"/>
            <w:color w:val="0563c1"/>
            <w:sz w:val="22"/>
            <w:szCs w:val="22"/>
            <w:u w:val="single"/>
            <w:shd w:fill="auto" w:val="clear"/>
            <w:vertAlign w:val="baseline"/>
            <w:rtl w:val="0"/>
          </w:rPr>
          <w:t xml:space="preserve">https://www.gzass.gd.cn/gzsky/upload/files/2024/12/cebde1211e7a2d79.pdf</w:t>
        </w:r>
      </w:hyperlink>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w:t>
      </w:r>
    </w:p>
  </w:footnote>
  <w:footnote w:id="4">
    <w:p w:rsidR="00000000" w:rsidDel="00000000" w:rsidP="00000000" w:rsidRDefault="00000000" w:rsidRPr="00000000" w14:paraId="000003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Trung tâm Nghiên cứu Đổi mới Đô thị Quảng Châu,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Báo cáo Phát triển Thành phố Toàn cầu Quảng Châu năm 2024 (Guangzhou Global City Development Report 2024),</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Chương 1, mục 1.1. Xem thêm tại: </w:t>
      </w:r>
      <w:hyperlink r:id="rId2">
        <w:r w:rsidDel="00000000" w:rsidR="00000000" w:rsidRPr="00000000">
          <w:rPr>
            <w:rFonts w:ascii="Times New Roman" w:cs="Times New Roman" w:eastAsia="Times New Roman" w:hAnsi="Times New Roman"/>
            <w:b w:val="0"/>
            <w:bCs w:val="0"/>
            <w:i w:val="0"/>
            <w:iCs w:val="0"/>
            <w:smallCaps w:val="0"/>
            <w:strike w:val="0"/>
            <w:color w:val="0563c1"/>
            <w:sz w:val="22"/>
            <w:szCs w:val="22"/>
            <w:u w:val="single"/>
            <w:shd w:fill="auto" w:val="clear"/>
            <w:vertAlign w:val="baseline"/>
            <w:rtl w:val="0"/>
          </w:rPr>
          <w:t xml:space="preserve">https://www.gzass.gd.cn/gzsky/upload/files/2024/12/cebde1211e7a2d79.pdf</w:t>
        </w:r>
      </w:hyperlink>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w:t>
      </w:r>
    </w:p>
  </w:footnote>
  <w:footnote w:id="5">
    <w:p w:rsidR="00000000" w:rsidDel="00000000" w:rsidP="00000000" w:rsidRDefault="00000000" w:rsidRPr="00000000" w14:paraId="000003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Trung tâm Nghiên cứu Đổi mới Đô thị Quảng Châu,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Báo cáo Phát triển Thành phố Toàn cầu Quảng Châu năm 2024 (Guangzhou Global City Development Report 2024),</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Chương 1, mục 1.3. Xem thêm tại: </w:t>
      </w:r>
      <w:hyperlink r:id="rId3">
        <w:r w:rsidDel="00000000" w:rsidR="00000000" w:rsidRPr="00000000">
          <w:rPr>
            <w:rFonts w:ascii="Times New Roman" w:cs="Times New Roman" w:eastAsia="Times New Roman" w:hAnsi="Times New Roman"/>
            <w:b w:val="0"/>
            <w:bCs w:val="0"/>
            <w:i w:val="0"/>
            <w:iCs w:val="0"/>
            <w:smallCaps w:val="0"/>
            <w:strike w:val="0"/>
            <w:color w:val="0563c1"/>
            <w:sz w:val="22"/>
            <w:szCs w:val="22"/>
            <w:u w:val="single"/>
            <w:shd w:fill="auto" w:val="clear"/>
            <w:vertAlign w:val="baseline"/>
            <w:rtl w:val="0"/>
          </w:rPr>
          <w:t xml:space="preserve">https://www.gzass.gd.cn/gzsky/upload/files/2024/12/cebde1211e7a2d79.pdf</w:t>
        </w:r>
      </w:hyperlink>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footnote>
  <w:footnote w:id="6">
    <w:p w:rsidR="00000000" w:rsidDel="00000000" w:rsidP="00000000" w:rsidRDefault="00000000" w:rsidRPr="00000000" w14:paraId="000003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Trung tâm Nghiên cứu Đổi mới Đô thị Quảng Châu,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Báo cáo Phát triển Thành phố Toàn cầu Quảng Châu năm 2024 (Guangzhou Global City Development Report 2024)</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Chương 2, mục 2.3</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Xem thêm tại: </w:t>
      </w:r>
      <w:hyperlink r:id="rId4">
        <w:r w:rsidDel="00000000" w:rsidR="00000000" w:rsidRPr="00000000">
          <w:rPr>
            <w:rFonts w:ascii="Times New Roman" w:cs="Times New Roman" w:eastAsia="Times New Roman" w:hAnsi="Times New Roman"/>
            <w:b w:val="0"/>
            <w:bCs w:val="0"/>
            <w:i w:val="0"/>
            <w:iCs w:val="0"/>
            <w:smallCaps w:val="0"/>
            <w:strike w:val="0"/>
            <w:color w:val="0563c1"/>
            <w:sz w:val="22"/>
            <w:szCs w:val="22"/>
            <w:u w:val="single"/>
            <w:shd w:fill="auto" w:val="clear"/>
            <w:vertAlign w:val="baseline"/>
            <w:rtl w:val="0"/>
          </w:rPr>
          <w:t xml:space="preserve">https://www.gzass.gd.cn/gzsky/upload/files/2024/12/cebde1211e7a2d79.pdf</w:t>
        </w:r>
      </w:hyperlink>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footnote>
  <w:footnote w:id="7">
    <w:p w:rsidR="00000000" w:rsidDel="00000000" w:rsidP="00000000" w:rsidRDefault="00000000" w:rsidRPr="00000000" w14:paraId="000003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Trung tâm Nghiên cứu Đổi mới Đô thị Quảng Châu,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Báo cáo Phát triển Thành phố Toàn cầu Quảng Châu năm 2024 (Guangzhou Global City Development Report 2024)</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Chương 1, mục 1.</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5</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Xem thêm tại: </w:t>
      </w:r>
      <w:hyperlink r:id="rId5">
        <w:r w:rsidDel="00000000" w:rsidR="00000000" w:rsidRPr="00000000">
          <w:rPr>
            <w:rFonts w:ascii="Times New Roman" w:cs="Times New Roman" w:eastAsia="Times New Roman" w:hAnsi="Times New Roman"/>
            <w:b w:val="0"/>
            <w:bCs w:val="0"/>
            <w:i w:val="0"/>
            <w:iCs w:val="0"/>
            <w:smallCaps w:val="0"/>
            <w:strike w:val="0"/>
            <w:color w:val="0563c1"/>
            <w:sz w:val="22"/>
            <w:szCs w:val="22"/>
            <w:u w:val="single"/>
            <w:shd w:fill="auto" w:val="clear"/>
            <w:vertAlign w:val="baseline"/>
            <w:rtl w:val="0"/>
          </w:rPr>
          <w:t xml:space="preserve">https://www.gzass.gd.cn/gzsky/upload/files/2024/12/cebde1211e7a2d79.pdf</w:t>
        </w:r>
      </w:hyperlink>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footnote>
  <w:footnote w:id="8">
    <w:p w:rsidR="00000000" w:rsidDel="00000000" w:rsidP="00000000" w:rsidRDefault="00000000" w:rsidRPr="00000000" w14:paraId="000003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Trung tâm Nghiên cứu Đổi mới Đô thị Quảng Châu,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Báo cáo Phát triển Thành phố Toàn cầu Quảng Châu năm 2024 (Guangzhou Global City Development Report 2024),</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Chương 4, mục 4.1. Xem thêm tại: </w:t>
      </w:r>
      <w:hyperlink r:id="rId6">
        <w:r w:rsidDel="00000000" w:rsidR="00000000" w:rsidRPr="00000000">
          <w:rPr>
            <w:rFonts w:ascii="Times New Roman" w:cs="Times New Roman" w:eastAsia="Times New Roman" w:hAnsi="Times New Roman"/>
            <w:b w:val="0"/>
            <w:bCs w:val="0"/>
            <w:i w:val="0"/>
            <w:iCs w:val="0"/>
            <w:smallCaps w:val="0"/>
            <w:strike w:val="0"/>
            <w:color w:val="0563c1"/>
            <w:sz w:val="22"/>
            <w:szCs w:val="22"/>
            <w:u w:val="single"/>
            <w:shd w:fill="auto" w:val="clear"/>
            <w:vertAlign w:val="baseline"/>
            <w:rtl w:val="0"/>
          </w:rPr>
          <w:t xml:space="preserve">https://www.gzass.gd.cn/gzsky/upload/files/2024/12/cebde1211e7a2d79.pdf</w:t>
        </w:r>
      </w:hyperlink>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footnote>
  <w:footnote w:id="9">
    <w:p w:rsidR="00000000" w:rsidDel="00000000" w:rsidP="00000000" w:rsidRDefault="00000000" w:rsidRPr="00000000" w14:paraId="000003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Trung tâm Nghiên cứu Đổi mới Đô thị Quảng Châu,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Báo cáo Phát triển Thành phố Toàn cầu Quảng Châu năm 2024 (Guangzhou Global City Development Report 2024)</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Chương 5. Xem thêm tại: </w:t>
      </w:r>
      <w:hyperlink r:id="rId7">
        <w:r w:rsidDel="00000000" w:rsidR="00000000" w:rsidRPr="00000000">
          <w:rPr>
            <w:rFonts w:ascii="Times New Roman" w:cs="Times New Roman" w:eastAsia="Times New Roman" w:hAnsi="Times New Roman"/>
            <w:b w:val="0"/>
            <w:bCs w:val="0"/>
            <w:i w:val="0"/>
            <w:iCs w:val="0"/>
            <w:smallCaps w:val="0"/>
            <w:strike w:val="0"/>
            <w:color w:val="0563c1"/>
            <w:sz w:val="22"/>
            <w:szCs w:val="22"/>
            <w:u w:val="single"/>
            <w:shd w:fill="auto" w:val="clear"/>
            <w:vertAlign w:val="baseline"/>
            <w:rtl w:val="0"/>
          </w:rPr>
          <w:t xml:space="preserve">https://www.gzass.gd.cn/gzsky/upload/files/2024/12/cebde1211e7a2d79.pdf</w:t>
        </w:r>
      </w:hyperlink>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footnote>
  <w:footnote w:id="10">
    <w:p w:rsidR="00000000" w:rsidDel="00000000" w:rsidP="00000000" w:rsidRDefault="00000000" w:rsidRPr="00000000" w14:paraId="000003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Các khu phát triển kinh tế và công nghệ của Quảng Châu dẫn đầu Trung Quốc (Guangzhou's economic and technological development zones take lead in China)</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Trang thông tin Quốc tế Quảng Châu (Guangzhou International), ngày 22/11/2024. Xem thêm</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 tại:</w:t>
      </w:r>
    </w:p>
    <w:p w:rsidR="00000000" w:rsidDel="00000000" w:rsidP="00000000" w:rsidRDefault="00000000" w:rsidRPr="00000000" w14:paraId="000003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hyperlink r:id="rId8">
        <w:r w:rsidDel="00000000" w:rsidR="00000000" w:rsidRPr="00000000">
          <w:rPr>
            <w:rFonts w:ascii="Times New Roman" w:cs="Times New Roman" w:eastAsia="Times New Roman" w:hAnsi="Times New Roman"/>
            <w:b w:val="0"/>
            <w:bCs w:val="0"/>
            <w:i w:val="0"/>
            <w:iCs w:val="0"/>
            <w:smallCaps w:val="0"/>
            <w:strike w:val="0"/>
            <w:color w:val="0563c1"/>
            <w:sz w:val="22"/>
            <w:szCs w:val="22"/>
            <w:u w:val="single"/>
            <w:shd w:fill="auto" w:val="clear"/>
            <w:vertAlign w:val="baseline"/>
            <w:rtl w:val="0"/>
          </w:rPr>
          <w:t xml:space="preserve">https://www.gz.gov.cn/guangzhouinternational/businessenvironmentoptimization/businessnews/content/post_9453877.html</w:t>
        </w:r>
      </w:hyperlink>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w:t>
      </w:r>
    </w:p>
  </w:footnote>
  <w:footnote w:id="11">
    <w:p w:rsidR="00000000" w:rsidDel="00000000" w:rsidP="00000000" w:rsidRDefault="00000000" w:rsidRPr="00000000" w14:paraId="000003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Các quy định sửa đổi mới của Khu Phát triển Kinh tế và Công nghệ Quảng Châu sẽ có hiệu lực vào ngày 01/11/2024 (Newly Revised Regulations of the Guangzhou Economic and Technological Development Zone to Take Effect on November 1, 2024),</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GlobeNewswire, ngày 25/10/2024. Xem thêm tại: </w:t>
      </w:r>
      <w:hyperlink r:id="rId9">
        <w:r w:rsidDel="00000000" w:rsidR="00000000" w:rsidRPr="00000000">
          <w:rPr>
            <w:rFonts w:ascii="Times New Roman" w:cs="Times New Roman" w:eastAsia="Times New Roman" w:hAnsi="Times New Roman"/>
            <w:b w:val="0"/>
            <w:bCs w:val="0"/>
            <w:i w:val="0"/>
            <w:iCs w:val="0"/>
            <w:smallCaps w:val="0"/>
            <w:strike w:val="0"/>
            <w:color w:val="0563c1"/>
            <w:sz w:val="22"/>
            <w:szCs w:val="22"/>
            <w:u w:val="single"/>
            <w:shd w:fill="auto" w:val="clear"/>
            <w:vertAlign w:val="baseline"/>
            <w:rtl w:val="0"/>
          </w:rPr>
          <w:t xml:space="preserve">https://www.globenewswire.com/news-release/2024/10/25/2969262/0/en/newly-revised-regulations-of-the-guangzhou-economic-and-technological-development-zone-to-take-effect-on-november-1-2024.html</w:t>
        </w:r>
      </w:hyperlink>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w:t>
      </w:r>
    </w:p>
  </w:footnote>
  <w:footnote w:id="12">
    <w:p w:rsidR="00000000" w:rsidDel="00000000" w:rsidP="00000000" w:rsidRDefault="00000000" w:rsidRPr="00000000" w14:paraId="000003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Các chỉ số kinh tế của Thành phố New York</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Ngân hàng Dự trữ Liên bang New York. Xem thêm tại: </w:t>
      </w:r>
      <w:hyperlink r:id="rId10">
        <w:r w:rsidDel="00000000" w:rsidR="00000000" w:rsidRPr="00000000">
          <w:rPr>
            <w:rFonts w:ascii="Times New Roman" w:cs="Times New Roman" w:eastAsia="Times New Roman" w:hAnsi="Times New Roman"/>
            <w:b w:val="0"/>
            <w:bCs w:val="0"/>
            <w:i w:val="0"/>
            <w:iCs w:val="0"/>
            <w:smallCaps w:val="0"/>
            <w:strike w:val="0"/>
            <w:color w:val="0563c1"/>
            <w:sz w:val="22"/>
            <w:szCs w:val="22"/>
            <w:u w:val="single"/>
            <w:shd w:fill="auto" w:val="clear"/>
            <w:vertAlign w:val="baseline"/>
            <w:rtl w:val="0"/>
          </w:rPr>
          <w:t xml:space="preserve">https://www.newyorkfed.org/medialibrary/media/research/regional_economy/charts/Regional_NYC</w:t>
        </w:r>
      </w:hyperlink>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footnote>
  <w:footnote w:id="13">
    <w:p w:rsidR="00000000" w:rsidDel="00000000" w:rsidP="00000000" w:rsidRDefault="00000000" w:rsidRPr="00000000" w14:paraId="000003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Bản báo cáo thường niên năm 2022 của Hội đồng Phát triển Kinh tế Khu vực Thành phố New York (2022 New York City Progress Report), phần 2, trang 11. Xem thêm tại: </w:t>
      </w:r>
      <w:hyperlink r:id="rId11">
        <w:r w:rsidDel="00000000" w:rsidR="00000000" w:rsidRPr="00000000">
          <w:rPr>
            <w:rFonts w:ascii="Times New Roman" w:cs="Times New Roman" w:eastAsia="Times New Roman" w:hAnsi="Times New Roman"/>
            <w:b w:val="0"/>
            <w:bCs w:val="0"/>
            <w:i w:val="0"/>
            <w:iCs w:val="0"/>
            <w:smallCaps w:val="0"/>
            <w:strike w:val="0"/>
            <w:color w:val="0563c1"/>
            <w:sz w:val="22"/>
            <w:szCs w:val="22"/>
            <w:u w:val="single"/>
            <w:shd w:fill="auto" w:val="clear"/>
            <w:vertAlign w:val="baseline"/>
            <w:rtl w:val="0"/>
          </w:rPr>
          <w:t xml:space="preserve">https://regionalcouncils.ny.gov/sites/default/files/2022-08/2022_New_York_City_Progress_Report.pdf</w:t>
        </w:r>
      </w:hyperlink>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w:t>
      </w:r>
    </w:p>
  </w:footnote>
  <w:footnote w:id="14">
    <w:p w:rsidR="00000000" w:rsidDel="00000000" w:rsidP="00000000" w:rsidRDefault="00000000" w:rsidRPr="00000000" w14:paraId="000003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Bản báo cáo thường niên năm 2022 của Hội đồng Phát triển Kinh tế Khu vực Thành phố New York (2022 New York City Progress Report), phần 2, trang 13. Xem thêm tại: </w:t>
      </w:r>
      <w:hyperlink r:id="rId12">
        <w:r w:rsidDel="00000000" w:rsidR="00000000" w:rsidRPr="00000000">
          <w:rPr>
            <w:rFonts w:ascii="Times New Roman" w:cs="Times New Roman" w:eastAsia="Times New Roman" w:hAnsi="Times New Roman"/>
            <w:b w:val="0"/>
            <w:bCs w:val="0"/>
            <w:i w:val="0"/>
            <w:iCs w:val="0"/>
            <w:smallCaps w:val="0"/>
            <w:strike w:val="0"/>
            <w:color w:val="0563c1"/>
            <w:sz w:val="22"/>
            <w:szCs w:val="22"/>
            <w:u w:val="single"/>
            <w:shd w:fill="auto" w:val="clear"/>
            <w:vertAlign w:val="baseline"/>
            <w:rtl w:val="0"/>
          </w:rPr>
          <w:t xml:space="preserve">https://regionalcouncils.ny.gov/sites/default/files/2022-08/2022_New_York_City_Progress_Report.pdf</w:t>
        </w:r>
      </w:hyperlink>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w:t>
      </w:r>
    </w:p>
  </w:footnote>
  <w:footnote w:id="15">
    <w:p w:rsidR="00000000" w:rsidDel="00000000" w:rsidP="00000000" w:rsidRDefault="00000000" w:rsidRPr="00000000" w14:paraId="000003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Bản báo cáo thường niên năm 2022 của Hội đồng Phát triển Kinh tế Khu vực Thành phố New York (2022 New York City Progress Report), phần 2, trang 15. Xem thêm tại: </w:t>
      </w:r>
      <w:hyperlink r:id="rId13">
        <w:r w:rsidDel="00000000" w:rsidR="00000000" w:rsidRPr="00000000">
          <w:rPr>
            <w:rFonts w:ascii="Times New Roman" w:cs="Times New Roman" w:eastAsia="Times New Roman" w:hAnsi="Times New Roman"/>
            <w:b w:val="0"/>
            <w:bCs w:val="0"/>
            <w:i w:val="0"/>
            <w:iCs w:val="0"/>
            <w:smallCaps w:val="0"/>
            <w:strike w:val="0"/>
            <w:color w:val="0563c1"/>
            <w:sz w:val="22"/>
            <w:szCs w:val="22"/>
            <w:u w:val="single"/>
            <w:shd w:fill="auto" w:val="clear"/>
            <w:vertAlign w:val="baseline"/>
            <w:rtl w:val="0"/>
          </w:rPr>
          <w:t xml:space="preserve">https://regionalcouncils.ny.gov/sites/default/files/2022-08/2022_New_York_City_Progress_Report.pdf</w:t>
        </w:r>
      </w:hyperlink>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footnote>
  <w:footnote w:id="16">
    <w:p w:rsidR="00000000" w:rsidDel="00000000" w:rsidP="00000000" w:rsidRDefault="00000000" w:rsidRPr="00000000" w14:paraId="000003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Hiến chương Thành phố New York, Chương 1, mục 20-d, khoản b, khoản c.</w:t>
      </w:r>
    </w:p>
  </w:footnote>
  <w:footnote w:id="17">
    <w:p w:rsidR="00000000" w:rsidDel="00000000" w:rsidP="00000000" w:rsidRDefault="00000000" w:rsidRPr="00000000" w14:paraId="000003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Hiến chương Thành phố New York, Chương 1, mục 20-d, khoản e.</w:t>
      </w:r>
    </w:p>
  </w:footnote>
  <w:footnote w:id="18">
    <w:p w:rsidR="00000000" w:rsidDel="00000000" w:rsidP="00000000" w:rsidRDefault="00000000" w:rsidRPr="00000000" w14:paraId="000003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Hiến chương Thành phố New York, Chương 1, mục 20-d, khoản f.</w:t>
      </w:r>
    </w:p>
  </w:footnote>
  <w:footnote w:id="19">
    <w:p w:rsidR="00000000" w:rsidDel="00000000" w:rsidP="00000000" w:rsidRDefault="00000000" w:rsidRPr="00000000" w14:paraId="000003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Hiến chương Thành phố New York, Chương 66, mục 2400, 2402.</w:t>
      </w:r>
    </w:p>
  </w:footnote>
  <w:footnote w:id="20">
    <w:p w:rsidR="00000000" w:rsidDel="00000000" w:rsidP="00000000" w:rsidRDefault="00000000" w:rsidRPr="00000000" w14:paraId="000003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Hiến chương Thành phố New York, Chương 66, mục 2403, 2404.</w:t>
      </w:r>
    </w:p>
  </w:footnote>
  <w:footnote w:id="21">
    <w:p w:rsidR="00000000" w:rsidDel="00000000" w:rsidP="00000000" w:rsidRDefault="00000000" w:rsidRPr="00000000" w14:paraId="000003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Hiến chương Thành phố New York, Chương 66, mục 2405.</w:t>
      </w:r>
    </w:p>
  </w:footnote>
  <w:footnote w:id="22">
    <w:p w:rsidR="00000000" w:rsidDel="00000000" w:rsidP="00000000" w:rsidRDefault="00000000" w:rsidRPr="00000000" w14:paraId="000003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Hiến chương Thành phố New York, Chương 1, mục 20-i, khoản c.</w:t>
      </w:r>
    </w:p>
  </w:footnote>
  <w:footnote w:id="23">
    <w:p w:rsidR="00000000" w:rsidDel="00000000" w:rsidP="00000000" w:rsidRDefault="00000000" w:rsidRPr="00000000" w14:paraId="000003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Hiến chương Thành phố New York, Chương 56, mục 1309.1.</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F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F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5"/>
      <w:numFmt w:val="bullet"/>
      <w:lvlText w:val="-"/>
      <w:lvlJc w:val="left"/>
      <w:pPr>
        <w:ind w:left="1069" w:hanging="360"/>
      </w:pPr>
      <w:rPr>
        <w:rFonts w:ascii="Times New Roman" w:cs="Times New Roman" w:eastAsia="Times New Roman" w:hAnsi="Times New Roman"/>
      </w:rPr>
    </w:lvl>
    <w:lvl w:ilvl="1">
      <w:start w:val="1"/>
      <w:numFmt w:val="bullet"/>
      <w:lvlText w:val="o"/>
      <w:lvlJc w:val="left"/>
      <w:pPr>
        <w:ind w:left="1789" w:hanging="360"/>
      </w:pPr>
      <w:rPr>
        <w:rFonts w:ascii="Courier New" w:cs="Courier New" w:eastAsia="Courier New" w:hAnsi="Courier New"/>
      </w:rPr>
    </w:lvl>
    <w:lvl w:ilvl="2">
      <w:start w:val="1"/>
      <w:numFmt w:val="bullet"/>
      <w:lvlText w:val="▪"/>
      <w:lvlJc w:val="left"/>
      <w:pPr>
        <w:ind w:left="2509" w:hanging="360"/>
      </w:pPr>
      <w:rPr>
        <w:rFonts w:ascii="Noto Sans Symbols" w:cs="Noto Sans Symbols" w:eastAsia="Noto Sans Symbols" w:hAnsi="Noto Sans Symbols"/>
      </w:rPr>
    </w:lvl>
    <w:lvl w:ilvl="3">
      <w:start w:val="1"/>
      <w:numFmt w:val="bullet"/>
      <w:lvlText w:val="●"/>
      <w:lvlJc w:val="left"/>
      <w:pPr>
        <w:ind w:left="3229" w:hanging="360"/>
      </w:pPr>
      <w:rPr>
        <w:rFonts w:ascii="Noto Sans Symbols" w:cs="Noto Sans Symbols" w:eastAsia="Noto Sans Symbols" w:hAnsi="Noto Sans Symbols"/>
      </w:rPr>
    </w:lvl>
    <w:lvl w:ilvl="4">
      <w:start w:val="1"/>
      <w:numFmt w:val="bullet"/>
      <w:lvlText w:val="o"/>
      <w:lvlJc w:val="left"/>
      <w:pPr>
        <w:ind w:left="3949" w:hanging="360"/>
      </w:pPr>
      <w:rPr>
        <w:rFonts w:ascii="Courier New" w:cs="Courier New" w:eastAsia="Courier New" w:hAnsi="Courier New"/>
      </w:rPr>
    </w:lvl>
    <w:lvl w:ilvl="5">
      <w:start w:val="1"/>
      <w:numFmt w:val="bullet"/>
      <w:lvlText w:val="▪"/>
      <w:lvlJc w:val="left"/>
      <w:pPr>
        <w:ind w:left="4669" w:hanging="360"/>
      </w:pPr>
      <w:rPr>
        <w:rFonts w:ascii="Noto Sans Symbols" w:cs="Noto Sans Symbols" w:eastAsia="Noto Sans Symbols" w:hAnsi="Noto Sans Symbols"/>
      </w:rPr>
    </w:lvl>
    <w:lvl w:ilvl="6">
      <w:start w:val="1"/>
      <w:numFmt w:val="bullet"/>
      <w:lvlText w:val="●"/>
      <w:lvlJc w:val="left"/>
      <w:pPr>
        <w:ind w:left="5389" w:hanging="360"/>
      </w:pPr>
      <w:rPr>
        <w:rFonts w:ascii="Noto Sans Symbols" w:cs="Noto Sans Symbols" w:eastAsia="Noto Sans Symbols" w:hAnsi="Noto Sans Symbols"/>
      </w:rPr>
    </w:lvl>
    <w:lvl w:ilvl="7">
      <w:start w:val="1"/>
      <w:numFmt w:val="bullet"/>
      <w:lvlText w:val="o"/>
      <w:lvlJc w:val="left"/>
      <w:pPr>
        <w:ind w:left="6109" w:hanging="360"/>
      </w:pPr>
      <w:rPr>
        <w:rFonts w:ascii="Courier New" w:cs="Courier New" w:eastAsia="Courier New" w:hAnsi="Courier New"/>
      </w:rPr>
    </w:lvl>
    <w:lvl w:ilvl="8">
      <w:start w:val="1"/>
      <w:numFmt w:val="bullet"/>
      <w:lvlText w:val="▪"/>
      <w:lvlJc w:val="left"/>
      <w:pPr>
        <w:ind w:left="6829" w:hanging="360"/>
      </w:pPr>
      <w:rPr>
        <w:rFonts w:ascii="Noto Sans Symbols" w:cs="Noto Sans Symbols" w:eastAsia="Noto Sans Symbols" w:hAnsi="Noto Sans Symbols"/>
      </w:rPr>
    </w:lvl>
  </w:abstractNum>
  <w:abstractNum w:abstractNumId="2">
    <w:lvl w:ilvl="0">
      <w:start w:val="1"/>
      <w:numFmt w:val="lowerRoman"/>
      <w:lvlText w:val="(%1)."/>
      <w:lvlJc w:val="right"/>
      <w:pPr>
        <w:ind w:left="720" w:hanging="360"/>
      </w:pP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lowerRoman"/>
      <w:lvlText w:val="(%1)."/>
      <w:lvlJc w:val="righ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lowerRoman"/>
      <w:lvlText w:val="(%1)."/>
      <w:lvlJc w:val="righ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lowerRoman"/>
      <w:lvlText w:val="(%1)."/>
      <w:lvlJc w:val="righ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lowerRoman"/>
      <w:lvlText w:val="(%1)."/>
      <w:lvlJc w:val="righ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lowerRoman"/>
      <w:lvlText w:val="(%1)."/>
      <w:lvlJc w:val="righ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vi"/>
      </w:rPr>
    </w:rPrDefault>
    <w:pPrDefault>
      <w:pPr>
        <w:spacing w:after="160" w:line="278.0000000000000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80" w:before="360" w:lineRule="auto"/>
    </w:pPr>
    <w:rPr>
      <w:rFonts w:ascii="Calibri" w:cs="Calibri" w:eastAsia="Calibri" w:hAnsi="Calibri"/>
      <w:color w:val="2f5496"/>
      <w:sz w:val="40"/>
      <w:szCs w:val="40"/>
    </w:rPr>
  </w:style>
  <w:style w:type="paragraph" w:styleId="Heading2">
    <w:name w:val="heading 2"/>
    <w:basedOn w:val="Normal"/>
    <w:next w:val="Normal"/>
    <w:pPr>
      <w:keepNext w:val="1"/>
      <w:keepLines w:val="1"/>
      <w:spacing w:after="80" w:before="160" w:lineRule="auto"/>
    </w:pPr>
    <w:rPr>
      <w:rFonts w:ascii="Calibri" w:cs="Calibri" w:eastAsia="Calibri" w:hAnsi="Calibri"/>
      <w:color w:val="2f5496"/>
      <w:sz w:val="32"/>
      <w:szCs w:val="32"/>
    </w:rPr>
  </w:style>
  <w:style w:type="paragraph" w:styleId="Heading3">
    <w:name w:val="heading 3"/>
    <w:basedOn w:val="Normal"/>
    <w:next w:val="Normal"/>
    <w:pPr>
      <w:keepNext w:val="1"/>
      <w:keepLines w:val="1"/>
      <w:spacing w:after="80" w:before="160" w:lineRule="auto"/>
    </w:pPr>
    <w:rPr>
      <w:color w:val="2f5496"/>
      <w:sz w:val="28"/>
      <w:szCs w:val="28"/>
    </w:rPr>
  </w:style>
  <w:style w:type="paragraph" w:styleId="Heading4">
    <w:name w:val="heading 4"/>
    <w:basedOn w:val="Normal"/>
    <w:next w:val="Normal"/>
    <w:pPr>
      <w:keepNext w:val="1"/>
      <w:keepLines w:val="1"/>
      <w:spacing w:after="40" w:before="80" w:lineRule="auto"/>
    </w:pPr>
    <w:rPr>
      <w:i w:val="1"/>
      <w:iCs w:val="1"/>
      <w:color w:val="2f5496"/>
    </w:rPr>
  </w:style>
  <w:style w:type="paragraph" w:styleId="Heading5">
    <w:name w:val="heading 5"/>
    <w:basedOn w:val="Normal"/>
    <w:next w:val="Normal"/>
    <w:pPr>
      <w:keepNext w:val="1"/>
      <w:keepLines w:val="1"/>
      <w:spacing w:after="40" w:before="80" w:lineRule="auto"/>
    </w:pPr>
    <w:rPr>
      <w:color w:val="2f5496"/>
    </w:rPr>
  </w:style>
  <w:style w:type="paragraph" w:styleId="Heading6">
    <w:name w:val="heading 6"/>
    <w:basedOn w:val="Normal"/>
    <w:next w:val="Normal"/>
    <w:pPr>
      <w:keepNext w:val="1"/>
      <w:keepLines w:val="1"/>
      <w:spacing w:after="0" w:before="40" w:lineRule="auto"/>
    </w:pPr>
    <w:rPr>
      <w:i w:val="1"/>
      <w:iCs w:val="1"/>
      <w:color w:val="595959"/>
    </w:rPr>
  </w:style>
  <w:style w:type="paragraph" w:styleId="Title">
    <w:name w:val="Title"/>
    <w:basedOn w:val="Normal"/>
    <w:next w:val="Normal"/>
    <w:pPr>
      <w:spacing w:after="80" w:line="240" w:lineRule="auto"/>
    </w:pPr>
    <w:rPr>
      <w:rFonts w:ascii="Calibri" w:cs="Calibri" w:eastAsia="Calibri" w:hAnsi="Calibri"/>
      <w:sz w:val="56"/>
      <w:szCs w:val="56"/>
    </w:rPr>
  </w:style>
  <w:style w:type="paragraph" w:styleId="Subtitle">
    <w:name w:val="Subtitle"/>
    <w:basedOn w:val="Normal"/>
    <w:next w:val="Normal"/>
    <w:pPr/>
    <w:rPr>
      <w:color w:val="595959"/>
      <w:sz w:val="28"/>
      <w:szCs w:val="28"/>
    </w:rPr>
  </w:style>
  <w:style w:type="table" w:styleId="Table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eng.gdd.gov.cn/20241101/c5a29725-a55c-40a8-a916-e7cb76cbc236.html" TargetMode="External"/><Relationship Id="rId11" Type="http://schemas.openxmlformats.org/officeDocument/2006/relationships/image" Target="media/image9.jpg"/><Relationship Id="rId22" Type="http://schemas.openxmlformats.org/officeDocument/2006/relationships/footer" Target="footer2.xml"/><Relationship Id="rId10" Type="http://schemas.openxmlformats.org/officeDocument/2006/relationships/image" Target="media/image1.jpg"/><Relationship Id="rId21" Type="http://schemas.openxmlformats.org/officeDocument/2006/relationships/header" Target="header1.xml"/><Relationship Id="rId13" Type="http://schemas.openxmlformats.org/officeDocument/2006/relationships/image" Target="media/image3.jpg"/><Relationship Id="rId12" Type="http://schemas.openxmlformats.org/officeDocument/2006/relationships/image" Target="media/image8.jpg"/><Relationship Id="rId23"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10.jpg"/><Relationship Id="rId15" Type="http://schemas.openxmlformats.org/officeDocument/2006/relationships/image" Target="media/image6.jpg"/><Relationship Id="rId14" Type="http://schemas.openxmlformats.org/officeDocument/2006/relationships/image" Target="media/image12.jpg"/><Relationship Id="rId17" Type="http://schemas.openxmlformats.org/officeDocument/2006/relationships/image" Target="media/image11.jpg"/><Relationship Id="rId16" Type="http://schemas.openxmlformats.org/officeDocument/2006/relationships/image" Target="media/image7.jpg"/><Relationship Id="rId5" Type="http://schemas.openxmlformats.org/officeDocument/2006/relationships/numbering" Target="numbering.xml"/><Relationship Id="rId19" Type="http://schemas.openxmlformats.org/officeDocument/2006/relationships/image" Target="media/image5.jpg"/><Relationship Id="rId6" Type="http://schemas.openxmlformats.org/officeDocument/2006/relationships/styles" Target="styles.xml"/><Relationship Id="rId18" Type="http://schemas.openxmlformats.org/officeDocument/2006/relationships/image" Target="media/image2.jpg"/><Relationship Id="rId7" Type="http://schemas.openxmlformats.org/officeDocument/2006/relationships/image" Target="media/image13.png"/><Relationship Id="rId8" Type="http://schemas.openxmlformats.org/officeDocument/2006/relationships/image" Target="media/image4.jp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notes.xml.rels><?xml version="1.0" encoding="UTF-8" standalone="yes"?><Relationships xmlns="http://schemas.openxmlformats.org/package/2006/relationships"><Relationship Id="rId11" Type="http://schemas.openxmlformats.org/officeDocument/2006/relationships/hyperlink" Target="https://regionalcouncils.ny.gov/sites/default/files/2022-08/2022_New_York_City_Progress_Report.pdf" TargetMode="External"/><Relationship Id="rId10" Type="http://schemas.openxmlformats.org/officeDocument/2006/relationships/hyperlink" Target="https://www.newyorkfed.org/medialibrary/media/research/regional_economy/charts/Regional_NYC" TargetMode="External"/><Relationship Id="rId13" Type="http://schemas.openxmlformats.org/officeDocument/2006/relationships/hyperlink" Target="https://regionalcouncils.ny.gov/sites/default/files/2022-08/2022_New_York_City_Progress_Report.pdf" TargetMode="External"/><Relationship Id="rId12" Type="http://schemas.openxmlformats.org/officeDocument/2006/relationships/hyperlink" Target="https://regionalcouncils.ny.gov/sites/default/files/2022-08/2022_New_York_City_Progress_Report.pdf" TargetMode="External"/><Relationship Id="rId1" Type="http://schemas.openxmlformats.org/officeDocument/2006/relationships/hyperlink" Target="https://www.gzass.gd.cn/gzsky/upload/files/2024/12/cebde1211e7a2d79.pdf" TargetMode="External"/><Relationship Id="rId2" Type="http://schemas.openxmlformats.org/officeDocument/2006/relationships/hyperlink" Target="https://www.gzass.gd.cn/gzsky/upload/files/2024/12/cebde1211e7a2d79.pdf" TargetMode="External"/><Relationship Id="rId3" Type="http://schemas.openxmlformats.org/officeDocument/2006/relationships/hyperlink" Target="https://www.gzass.gd.cn/gzsky/upload/files/2024/12/cebde1211e7a2d79.pdf" TargetMode="External"/><Relationship Id="rId4" Type="http://schemas.openxmlformats.org/officeDocument/2006/relationships/hyperlink" Target="https://www.gzass.gd.cn/gzsky/upload/files/2024/12/cebde1211e7a2d79.pdf" TargetMode="External"/><Relationship Id="rId9" Type="http://schemas.openxmlformats.org/officeDocument/2006/relationships/hyperlink" Target="https://www.globenewswire.com/news-release/2024/10/25/2969262/0/en/newly-revised-regulations-of-the-guangzhou-economic-and-technological-development-zone-to-take-effect-on-november-1-2024.html" TargetMode="External"/><Relationship Id="rId5" Type="http://schemas.openxmlformats.org/officeDocument/2006/relationships/hyperlink" Target="https://www.gzass.gd.cn/gzsky/upload/files/2024/12/cebde1211e7a2d79.pdf" TargetMode="External"/><Relationship Id="rId6" Type="http://schemas.openxmlformats.org/officeDocument/2006/relationships/hyperlink" Target="https://www.gzass.gd.cn/gzsky/upload/files/2024/12/cebde1211e7a2d79.pdf" TargetMode="External"/><Relationship Id="rId7" Type="http://schemas.openxmlformats.org/officeDocument/2006/relationships/hyperlink" Target="https://www.gzass.gd.cn/gzsky/upload/files/2024/12/cebde1211e7a2d79.pdf" TargetMode="External"/><Relationship Id="rId8" Type="http://schemas.openxmlformats.org/officeDocument/2006/relationships/hyperlink" Target="https://www.gz.gov.cn/guangzhouinternational/businessenvironmentoptimization/businessnews/content/post_9453877.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